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0018" w14:textId="77777777" w:rsidR="00955D72" w:rsidRPr="00955D72" w:rsidRDefault="00955D72" w:rsidP="00B3156E">
      <w:pPr>
        <w:rPr>
          <w:rFonts w:ascii="Times New Roman" w:hAnsi="Times New Roman" w:cs="Times New Roman"/>
        </w:rPr>
      </w:pPr>
    </w:p>
    <w:p w14:paraId="74C869CA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СОВЕТ НАРОДНЫХ ДЕПУТАТОВ</w:t>
      </w:r>
    </w:p>
    <w:p w14:paraId="478F58C1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СЕЛЬСКОГО ПОСЕЛЕНИЯ</w:t>
      </w:r>
    </w:p>
    <w:p w14:paraId="614CAD04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ВЕРХНЕХАВСКОГО МУНИЦИПАЛЬНОГО РАЙОНА</w:t>
      </w:r>
    </w:p>
    <w:p w14:paraId="5596688A" w14:textId="77777777" w:rsidR="00955D72" w:rsidRPr="00955D72" w:rsidRDefault="00955D72" w:rsidP="00955D72">
      <w:pPr>
        <w:pStyle w:val="3"/>
        <w:spacing w:before="0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ВОРОНЕЖСКОЙ ОБЛАСТИ</w:t>
      </w:r>
    </w:p>
    <w:p w14:paraId="06355A2A" w14:textId="77777777" w:rsidR="00955D72" w:rsidRPr="00955D72" w:rsidRDefault="00955D72" w:rsidP="00955D72">
      <w:pPr>
        <w:rPr>
          <w:rFonts w:ascii="Times New Roman" w:hAnsi="Times New Roman" w:cs="Times New Roman"/>
        </w:rPr>
      </w:pPr>
    </w:p>
    <w:p w14:paraId="47D0C38A" w14:textId="77777777" w:rsidR="00955D72" w:rsidRPr="00955D72" w:rsidRDefault="00955D72" w:rsidP="00955D72">
      <w:pPr>
        <w:pStyle w:val="3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 Е Ш Е Н И Е</w:t>
      </w:r>
    </w:p>
    <w:p w14:paraId="2EEA6D82" w14:textId="77777777" w:rsidR="00955D72" w:rsidRPr="00955D72" w:rsidRDefault="00955D72" w:rsidP="00955D72">
      <w:pPr>
        <w:rPr>
          <w:rFonts w:ascii="Times New Roman" w:hAnsi="Times New Roman" w:cs="Times New Roman"/>
        </w:rPr>
      </w:pPr>
    </w:p>
    <w:p w14:paraId="7277EF09" w14:textId="77777777" w:rsidR="00955D72" w:rsidRPr="00955D72" w:rsidRDefault="00B3156E" w:rsidP="00955D72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«19» мая </w:t>
      </w:r>
      <w:r w:rsidR="00A768AD"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 xml:space="preserve"> г. № 48</w:t>
      </w:r>
    </w:p>
    <w:p w14:paraId="7E1A322A" w14:textId="77777777" w:rsidR="00955D72" w:rsidRPr="00955D72" w:rsidRDefault="00955D72" w:rsidP="00955D72">
      <w:pPr>
        <w:pStyle w:val="a5"/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с. Верхняя Хава</w:t>
      </w:r>
    </w:p>
    <w:p w14:paraId="4E0365E0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</w:p>
    <w:p w14:paraId="73681C83" w14:textId="77777777" w:rsidR="00955D72" w:rsidRPr="00955D72" w:rsidRDefault="00A768AD" w:rsidP="00955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55D72" w:rsidRPr="00955D72">
        <w:rPr>
          <w:rFonts w:ascii="Times New Roman" w:hAnsi="Times New Roman" w:cs="Times New Roman"/>
          <w:b/>
        </w:rPr>
        <w:t>О внесении изменений в Правила благоустройства</w:t>
      </w:r>
    </w:p>
    <w:p w14:paraId="7C1ABB22" w14:textId="77777777" w:rsidR="00955D72" w:rsidRPr="00955D72" w:rsidRDefault="00B3156E" w:rsidP="00955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территории</w:t>
      </w:r>
      <w:r w:rsidR="00955D72" w:rsidRPr="00955D72">
        <w:rPr>
          <w:rFonts w:ascii="Times New Roman" w:hAnsi="Times New Roman" w:cs="Times New Roman"/>
          <w:b/>
        </w:rPr>
        <w:t xml:space="preserve"> Верхнехавского сельского поселения</w:t>
      </w:r>
    </w:p>
    <w:p w14:paraId="2889F6C6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Верхнехавского муниципаль</w:t>
      </w:r>
      <w:r w:rsidR="00A768AD">
        <w:rPr>
          <w:rFonts w:ascii="Times New Roman" w:hAnsi="Times New Roman" w:cs="Times New Roman"/>
          <w:b/>
        </w:rPr>
        <w:t>ного района Воронежской области</w:t>
      </w:r>
      <w:r w:rsidRPr="00955D72">
        <w:rPr>
          <w:rFonts w:ascii="Times New Roman" w:hAnsi="Times New Roman" w:cs="Times New Roman"/>
          <w:b/>
        </w:rPr>
        <w:t xml:space="preserve">, </w:t>
      </w:r>
    </w:p>
    <w:p w14:paraId="4FCCC14D" w14:textId="77777777" w:rsidR="00955D72" w:rsidRPr="00955D72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 xml:space="preserve">утвержденные решением Совета народных депутатов </w:t>
      </w:r>
    </w:p>
    <w:p w14:paraId="7D2089BA" w14:textId="77777777" w:rsidR="00955D72" w:rsidRPr="00A768AD" w:rsidRDefault="00955D72" w:rsidP="00955D72">
      <w:pPr>
        <w:rPr>
          <w:rFonts w:ascii="Times New Roman" w:hAnsi="Times New Roman" w:cs="Times New Roman"/>
          <w:b/>
        </w:rPr>
      </w:pPr>
      <w:r w:rsidRPr="00955D72">
        <w:rPr>
          <w:rFonts w:ascii="Times New Roman" w:hAnsi="Times New Roman" w:cs="Times New Roman"/>
          <w:b/>
        </w:rPr>
        <w:t>Верхнехавского сельского поселения</w:t>
      </w:r>
      <w:r w:rsidR="00A768AD">
        <w:rPr>
          <w:rFonts w:ascii="Times New Roman" w:hAnsi="Times New Roman" w:cs="Times New Roman"/>
          <w:b/>
        </w:rPr>
        <w:t xml:space="preserve"> Верхнехавского муниципального района Воронежской области </w:t>
      </w:r>
      <w:r w:rsidR="00A768AD" w:rsidRPr="00A768AD">
        <w:rPr>
          <w:rFonts w:ascii="Times New Roman" w:hAnsi="Times New Roman" w:cs="Times New Roman"/>
          <w:b/>
        </w:rPr>
        <w:t>от 20 октября 2017 г № 71, в редакции решений № 142 от 16.04.2020 г; № 22 от 14.05.2021г</w:t>
      </w:r>
      <w:r w:rsidR="00A768AD">
        <w:rPr>
          <w:rFonts w:ascii="Times New Roman" w:hAnsi="Times New Roman" w:cs="Times New Roman"/>
          <w:b/>
        </w:rPr>
        <w:t>»</w:t>
      </w:r>
    </w:p>
    <w:p w14:paraId="64508DD8" w14:textId="77777777" w:rsidR="00955D72" w:rsidRPr="00A768AD" w:rsidRDefault="00955D72" w:rsidP="00955D72">
      <w:pPr>
        <w:rPr>
          <w:rFonts w:ascii="Times New Roman" w:hAnsi="Times New Roman" w:cs="Times New Roman"/>
          <w:b/>
        </w:rPr>
      </w:pPr>
    </w:p>
    <w:p w14:paraId="015E7941" w14:textId="77777777" w:rsidR="00955D72" w:rsidRDefault="00955D72" w:rsidP="00955D72">
      <w:pPr>
        <w:ind w:firstLine="559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 xml:space="preserve">В соответствии </w:t>
      </w:r>
      <w:r w:rsidR="00A768AD">
        <w:rPr>
          <w:rFonts w:ascii="Times New Roman" w:hAnsi="Times New Roman" w:cs="Times New Roman"/>
        </w:rPr>
        <w:t xml:space="preserve">со </w:t>
      </w:r>
      <w:hyperlink r:id="rId7" w:history="1">
        <w:r w:rsidRPr="00A768AD">
          <w:rPr>
            <w:rStyle w:val="a3"/>
            <w:rFonts w:ascii="Times New Roman" w:hAnsi="Times New Roman" w:cs="Times New Roman"/>
            <w:color w:val="auto"/>
          </w:rPr>
          <w:t>статьей 14</w:t>
        </w:r>
      </w:hyperlink>
      <w:r w:rsidRPr="00955D72">
        <w:rPr>
          <w:rFonts w:ascii="Times New Roman" w:hAnsi="Times New Roman" w:cs="Times New Roman"/>
        </w:rPr>
        <w:t xml:space="preserve"> Федерального закона от</w:t>
      </w:r>
      <w:r w:rsidR="00A768AD">
        <w:rPr>
          <w:rFonts w:ascii="Times New Roman" w:hAnsi="Times New Roman" w:cs="Times New Roman"/>
        </w:rPr>
        <w:t xml:space="preserve"> 06.10.2003 № 131-ФЗ «</w:t>
      </w:r>
      <w:r w:rsidRPr="00955D72">
        <w:rPr>
          <w:rFonts w:ascii="Times New Roman" w:hAnsi="Times New Roman" w:cs="Times New Roman"/>
        </w:rPr>
        <w:t>Об общих принципах организации местного самоуп</w:t>
      </w:r>
      <w:r w:rsidR="00A768AD">
        <w:rPr>
          <w:rFonts w:ascii="Times New Roman" w:hAnsi="Times New Roman" w:cs="Times New Roman"/>
        </w:rPr>
        <w:t>равления в Российской Федерации»</w:t>
      </w:r>
      <w:r w:rsidRPr="00955D72">
        <w:rPr>
          <w:rFonts w:ascii="Times New Roman" w:hAnsi="Times New Roman" w:cs="Times New Roman"/>
        </w:rPr>
        <w:t xml:space="preserve">, </w:t>
      </w:r>
      <w:r w:rsidR="00A768AD" w:rsidRPr="00A768AD">
        <w:rPr>
          <w:rFonts w:ascii="Times New Roman" w:hAnsi="Times New Roman" w:cs="Times New Roman"/>
        </w:rPr>
        <w:t>приказом Министерства строительства и жилищно-коммунально</w:t>
      </w:r>
      <w:r w:rsidR="00A768AD">
        <w:rPr>
          <w:rFonts w:ascii="Times New Roman" w:hAnsi="Times New Roman" w:cs="Times New Roman"/>
        </w:rPr>
        <w:t>го хозяйства РФ от 29.12.2021 №</w:t>
      </w:r>
      <w:r w:rsidR="00A768AD" w:rsidRPr="00A768AD">
        <w:rPr>
          <w:rFonts w:ascii="Times New Roman" w:hAnsi="Times New Roman" w:cs="Times New Roman"/>
        </w:rPr>
        <w:t>1042/пр «Об утверждении методических рекомендаций по разработке норм и правил по благоустройству территорий муниципальных образований</w:t>
      </w:r>
      <w:r w:rsidRPr="00955D72">
        <w:rPr>
          <w:rFonts w:ascii="Times New Roman" w:hAnsi="Times New Roman" w:cs="Times New Roman"/>
        </w:rPr>
        <w:t>,</w:t>
      </w:r>
      <w:r w:rsidR="00A768AD">
        <w:rPr>
          <w:rFonts w:ascii="Times New Roman" w:hAnsi="Times New Roman" w:cs="Times New Roman"/>
          <w:lang w:eastAsia="en-US"/>
        </w:rPr>
        <w:t xml:space="preserve"> </w:t>
      </w:r>
      <w:r w:rsidRPr="00955D72">
        <w:rPr>
          <w:rFonts w:ascii="Times New Roman" w:hAnsi="Times New Roman" w:cs="Times New Roman"/>
        </w:rPr>
        <w:t>уставом Верхнехавского сельского поселения Верхнехавского муниципального района Воронежской области, Совет народных депутатов Верхнехавского сельского поселения</w:t>
      </w:r>
      <w:r w:rsidR="00A768AD">
        <w:rPr>
          <w:rFonts w:ascii="Times New Roman" w:hAnsi="Times New Roman" w:cs="Times New Roman"/>
        </w:rPr>
        <w:t>, Верхнехавского муниципального района, Воронежской области</w:t>
      </w:r>
    </w:p>
    <w:p w14:paraId="205E67AA" w14:textId="77777777" w:rsidR="00A768AD" w:rsidRPr="00955D72" w:rsidRDefault="00A768AD" w:rsidP="00955D72">
      <w:pPr>
        <w:ind w:firstLine="559"/>
        <w:jc w:val="both"/>
        <w:rPr>
          <w:rFonts w:ascii="Times New Roman" w:hAnsi="Times New Roman" w:cs="Times New Roman"/>
        </w:rPr>
      </w:pPr>
    </w:p>
    <w:p w14:paraId="60BBAF50" w14:textId="77777777" w:rsidR="00955D72" w:rsidRDefault="00955D72" w:rsidP="00A768AD">
      <w:pPr>
        <w:pStyle w:val="3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РЕШИЛ:</w:t>
      </w:r>
    </w:p>
    <w:p w14:paraId="1B416B24" w14:textId="77777777" w:rsidR="00A768AD" w:rsidRPr="00A768AD" w:rsidRDefault="00A768AD" w:rsidP="00A768AD">
      <w:pPr>
        <w:rPr>
          <w:lang w:bidi="ar-SA"/>
        </w:rPr>
      </w:pPr>
    </w:p>
    <w:p w14:paraId="37B8026B" w14:textId="77777777" w:rsidR="00955D72" w:rsidRPr="00955D72" w:rsidRDefault="00955D72" w:rsidP="00A768AD">
      <w:pPr>
        <w:ind w:firstLine="709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</w:rPr>
        <w:t>1. Внести в Правила благоустройства территории Верхнехавского сельского поселения Верхнехавского муниципального района Воронежской области, утвержденные решением Совета народных депутатов Верхнехавского сельского поселения Верхнехавского муниципаль</w:t>
      </w:r>
      <w:r w:rsidR="00A768AD">
        <w:rPr>
          <w:rFonts w:ascii="Times New Roman" w:hAnsi="Times New Roman" w:cs="Times New Roman"/>
        </w:rPr>
        <w:t xml:space="preserve">ного района Воронежской области </w:t>
      </w:r>
      <w:r w:rsidR="00B3156E">
        <w:rPr>
          <w:rFonts w:ascii="Times New Roman" w:hAnsi="Times New Roman" w:cs="Times New Roman"/>
        </w:rPr>
        <w:t xml:space="preserve">от 20 октября 2017 г № 71, </w:t>
      </w:r>
      <w:r w:rsidR="00A768AD" w:rsidRPr="00A768AD">
        <w:rPr>
          <w:rFonts w:ascii="Times New Roman" w:hAnsi="Times New Roman" w:cs="Times New Roman"/>
        </w:rPr>
        <w:t>в редакции р</w:t>
      </w:r>
      <w:r w:rsidR="00A768AD">
        <w:rPr>
          <w:rFonts w:ascii="Times New Roman" w:hAnsi="Times New Roman" w:cs="Times New Roman"/>
        </w:rPr>
        <w:t>ешений № 142 от 16.04.2020 г; №</w:t>
      </w:r>
      <w:r w:rsidR="00B3156E">
        <w:rPr>
          <w:rFonts w:ascii="Times New Roman" w:hAnsi="Times New Roman" w:cs="Times New Roman"/>
        </w:rPr>
        <w:t xml:space="preserve"> </w:t>
      </w:r>
      <w:r w:rsidR="00A768AD" w:rsidRPr="00A768AD">
        <w:rPr>
          <w:rFonts w:ascii="Times New Roman" w:hAnsi="Times New Roman" w:cs="Times New Roman"/>
        </w:rPr>
        <w:t xml:space="preserve">22 от 14.05.2021г </w:t>
      </w:r>
      <w:r w:rsidRPr="00955D72">
        <w:rPr>
          <w:rFonts w:ascii="Times New Roman" w:hAnsi="Times New Roman" w:cs="Times New Roman"/>
        </w:rPr>
        <w:t>следующие изменения и дополнения:</w:t>
      </w:r>
    </w:p>
    <w:p w14:paraId="2941A182" w14:textId="77777777" w:rsidR="00955D72" w:rsidRPr="00955D72" w:rsidRDefault="00955D72" w:rsidP="00955D72">
      <w:pPr>
        <w:jc w:val="both"/>
        <w:rPr>
          <w:rFonts w:ascii="Times New Roman" w:hAnsi="Times New Roman" w:cs="Times New Roman"/>
        </w:rPr>
      </w:pPr>
    </w:p>
    <w:p w14:paraId="55DDBB83" w14:textId="77777777" w:rsidR="00A768AD" w:rsidRDefault="001C1B1B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ста</w:t>
      </w:r>
      <w:r w:rsidR="00BD268F">
        <w:rPr>
          <w:rFonts w:ascii="Times New Roman" w:hAnsi="Times New Roman" w:cs="Times New Roman"/>
        </w:rPr>
        <w:t>тье 1</w:t>
      </w:r>
      <w:r w:rsidR="00447765">
        <w:rPr>
          <w:rFonts w:ascii="Times New Roman" w:hAnsi="Times New Roman" w:cs="Times New Roman"/>
        </w:rPr>
        <w:t>,</w:t>
      </w:r>
      <w:r w:rsidR="00BD268F">
        <w:rPr>
          <w:rFonts w:ascii="Times New Roman" w:hAnsi="Times New Roman" w:cs="Times New Roman"/>
        </w:rPr>
        <w:t xml:space="preserve"> пункт 2 </w:t>
      </w:r>
      <w:r w:rsidR="0066390F" w:rsidRPr="00955D72">
        <w:rPr>
          <w:rFonts w:ascii="Times New Roman" w:hAnsi="Times New Roman" w:cs="Times New Roman"/>
        </w:rPr>
        <w:t>изложить в следующей редакции:</w:t>
      </w:r>
    </w:p>
    <w:p w14:paraId="366F6EC7" w14:textId="77777777" w:rsidR="0066390F" w:rsidRPr="00A768AD" w:rsidRDefault="0066390F" w:rsidP="00A768AD">
      <w:pPr>
        <w:ind w:left="720"/>
        <w:jc w:val="both"/>
        <w:rPr>
          <w:rFonts w:ascii="Times New Roman" w:hAnsi="Times New Roman" w:cs="Times New Roman"/>
        </w:rPr>
      </w:pPr>
      <w:r w:rsidRPr="00A768AD">
        <w:rPr>
          <w:rFonts w:ascii="Times New Roman" w:hAnsi="Times New Roman" w:cs="Times New Roman"/>
          <w:color w:val="000000"/>
        </w:rPr>
        <w:t>«К объектам благоустройства муниципального образования рекомендуется относить территории муниципального образования, на которых осуществляется деятельность по благоустройству:</w:t>
      </w:r>
    </w:p>
    <w:p w14:paraId="6BF98821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районы, микрорайоны, кварталы и иные элементы планировочной структуры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населенного пункта;</w:t>
      </w:r>
    </w:p>
    <w:p w14:paraId="5EE850E6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территории общего пользования (в том числе площади, улицы, проезды,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набережные, береговые полосы водных объектов общего пользования, скверы,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бульвары, парки и другие территории, которыми беспрепятственно пользуется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неограниченный круг лиц), (</w:t>
      </w:r>
      <w:r w:rsidR="0066390F" w:rsidRPr="00955D72">
        <w:rPr>
          <w:rFonts w:ascii="Times New Roman" w:hAnsi="Times New Roman" w:cs="Times New Roman"/>
          <w:color w:val="000000"/>
        </w:rPr>
        <w:t xml:space="preserve">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общественные территории);</w:t>
      </w:r>
    </w:p>
    <w:p w14:paraId="11746B96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территории, прилегающие к многоквартирным домам, с расположенными на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них объектами, предназначенными для обслуживания и эксплуатации таких домов,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и элементами благоустройства этих территорий, в том числе парковками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 xml:space="preserve">(парковочными местами), </w:t>
      </w:r>
      <w:r w:rsidR="0066390F" w:rsidRPr="00955D72">
        <w:rPr>
          <w:rFonts w:ascii="Times New Roman" w:hAnsi="Times New Roman" w:cs="Times New Roman"/>
          <w:color w:val="000000"/>
        </w:rPr>
        <w:lastRenderedPageBreak/>
        <w:t>тротyарами и автомобильными дорогами, включая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автомобильные дороги, образующие проезды к территориям, прилегающим к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многоквартирным домам</w:t>
      </w:r>
      <w:r>
        <w:rPr>
          <w:rFonts w:ascii="Times New Roman" w:hAnsi="Times New Roman" w:cs="Times New Roman"/>
          <w:color w:val="000000"/>
        </w:rPr>
        <w:t>,</w:t>
      </w:r>
      <w:r w:rsidR="0066390F" w:rsidRPr="00955D72">
        <w:rPr>
          <w:rFonts w:ascii="Times New Roman" w:hAnsi="Times New Roman" w:cs="Times New Roman"/>
          <w:color w:val="000000"/>
        </w:rPr>
        <w:t xml:space="preserve"> (далее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дворовые территории);</w:t>
      </w:r>
    </w:p>
    <w:p w14:paraId="3A501FC7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детские игровые и детские спортивные площадки;</w:t>
      </w:r>
    </w:p>
    <w:p w14:paraId="2EDFD74E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инклюзивные детские игровые площадки и инклюзивные детские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спортивные площадки, предусматривающие возможность для игр, в том числе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совместных, детей, у которых отсутствуют ограничения здоровья, препятствующие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физической активности, и детей с ограниченными</w:t>
      </w:r>
      <w:r>
        <w:rPr>
          <w:rFonts w:ascii="Times New Roman" w:hAnsi="Times New Roman" w:cs="Times New Roman"/>
          <w:color w:val="000000"/>
        </w:rPr>
        <w:t xml:space="preserve"> возможностями здоровья (далее </w:t>
      </w:r>
      <w:r w:rsidR="0066390F" w:rsidRPr="00955D72">
        <w:rPr>
          <w:rFonts w:ascii="Times New Roman" w:hAnsi="Times New Roman" w:cs="Times New Roman"/>
          <w:color w:val="000000"/>
        </w:rPr>
        <w:t>инклюзивные детские площадки);</w:t>
      </w:r>
    </w:p>
    <w:p w14:paraId="5C53A626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спортивные площадки, спортивные комплексы для занятий активными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видами спорта, площадки, предназначенные для спортивных игр на открытом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воздухе, спортивно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общественные кластеры (далее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спортивные площадки);</w:t>
      </w:r>
    </w:p>
    <w:p w14:paraId="1019DF57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инклюзивные спортивные площадки, предусматривающие возможность для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занятий физкультурой и спортом взрослыми людьми с ограниченными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 xml:space="preserve">возможностями здоровья (далее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инклюзивные спортивные площадки);</w:t>
      </w:r>
    </w:p>
    <w:p w14:paraId="4B99D6C9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велокоммуникации (в том числе велопешеходные и велосипедные дорожки,</w:t>
      </w:r>
      <w:r w:rsidR="00BD268F">
        <w:rPr>
          <w:rFonts w:ascii="Times New Roman" w:hAnsi="Times New Roman" w:cs="Times New Roman"/>
          <w:color w:val="000000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тропы, колеи, полосы для движения велосипедного транспорта);</w:t>
      </w:r>
    </w:p>
    <w:p w14:paraId="67D1B01D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пешеходные коммуникации (в том числе пешеходные тротуары, дорожки,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 xml:space="preserve">тропы, аллеи, эспланады, мосты, пешеходные улицы и зоны); </w:t>
      </w:r>
    </w:p>
    <w:p w14:paraId="725E333B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места размещения нестационарных торговых объектов;</w:t>
      </w:r>
    </w:p>
    <w:p w14:paraId="22E05173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проезды, не являющиеся элементами поперечного профиля улиц и дорог (в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том числе местные, внутридворовые и внутриквартальные проезды, проезды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хозяйственные для посадки и высадки пассажиров, для автомобилей скорой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помощи, пожарных, аварийных служб, проезды на площадках, а также проезды,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обеспечивающие возможность въезда</w:t>
      </w:r>
      <w:r w:rsidR="0066390F" w:rsidRPr="00955D72">
        <w:rPr>
          <w:rFonts w:ascii="Times New Roman" w:hAnsi="Times New Roman" w:cs="Times New Roman"/>
          <w:color w:val="000000"/>
        </w:rPr>
        <w:softHyphen/>
        <w:t>-выезда транспортных средств на улицу или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дороry с пересекаемых или примыкающих улиц или дорог и с прилегающих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территорий);</w:t>
      </w:r>
    </w:p>
    <w:p w14:paraId="12A17BBA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000000"/>
        </w:rPr>
        <w:t>кл</w:t>
      </w:r>
      <w:r w:rsidR="0066390F" w:rsidRPr="00955D72">
        <w:rPr>
          <w:rFonts w:ascii="Times New Roman" w:hAnsi="Times New Roman" w:cs="Times New Roman"/>
          <w:color w:val="000000"/>
        </w:rPr>
        <w:t>адбища и мемориaльные зоны;</w:t>
      </w:r>
    </w:p>
    <w:p w14:paraId="581444F8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площадки отстойно</w:t>
      </w:r>
      <w:r w:rsidR="0066390F" w:rsidRPr="00955D72">
        <w:rPr>
          <w:rFonts w:ascii="Times New Roman" w:hAnsi="Times New Roman" w:cs="Times New Roman"/>
          <w:color w:val="000000"/>
        </w:rPr>
        <w:softHyphen/>
        <w:t>-разворотные, остановочные, для отстоя грузовых машин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перед ограждением и (или) въездом на территорию, прилегающую к зданиям,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строениям, сооружениям и иным объектам;</w:t>
      </w:r>
    </w:p>
    <w:p w14:paraId="1CA6B2FD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площадки пикниковые, барбекю, танцевальные, для отдыха и досуга проведения мaccoвыx мероприятий, размещения аттракционов, средств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информации;</w:t>
      </w:r>
    </w:p>
    <w:p w14:paraId="422D6608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площадки, преднaзначенные для хранения транспортных средств (в том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числе плоскостные открытые стоянки автомобилей и других мототранспортных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 xml:space="preserve">средств, коллективные автостоянки (далее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автостоянки), парковки (парковочные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места), площадки (места) для хранения (стоянки) велосипедов (велопарковки и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велосипедные стоянки), кемпстоянки;</w:t>
      </w:r>
    </w:p>
    <w:p w14:paraId="62B01DBE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зоны транспортных, инженерных коммуникаций;</w:t>
      </w:r>
    </w:p>
    <w:p w14:paraId="1971DDE3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водоохранные зоны;</w:t>
      </w:r>
    </w:p>
    <w:p w14:paraId="405A1B77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площадки для выгyла и дрессировки животных;</w:t>
      </w:r>
    </w:p>
    <w:p w14:paraId="5BDC8171" w14:textId="77777777" w:rsidR="006B152B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контейнерные площадки и площадки для складирования отдельных групп</w:t>
      </w:r>
      <w:r>
        <w:rPr>
          <w:rFonts w:ascii="Times New Roman" w:hAnsi="Times New Roman" w:cs="Times New Roman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коммyнальных отходов;</w:t>
      </w:r>
    </w:p>
    <w:p w14:paraId="355EA464" w14:textId="77777777" w:rsidR="0066390F" w:rsidRPr="00955D72" w:rsidRDefault="006B152B" w:rsidP="006B15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другие территории муниципального образования.</w:t>
      </w:r>
    </w:p>
    <w:p w14:paraId="0AD57017" w14:textId="77777777" w:rsidR="00BD268F" w:rsidRPr="00BD268F" w:rsidRDefault="00BD268F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статье 2</w:t>
      </w:r>
      <w:r w:rsidR="00447765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939DB14" w14:textId="77777777" w:rsidR="006B152B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пункт 6</w:t>
      </w:r>
      <w:r w:rsidR="006B152B">
        <w:rPr>
          <w:rFonts w:ascii="Times New Roman" w:hAnsi="Times New Roman" w:cs="Times New Roman"/>
          <w:color w:val="000000"/>
        </w:rPr>
        <w:t xml:space="preserve"> </w:t>
      </w:r>
      <w:r w:rsidR="0066390F" w:rsidRPr="00955D72">
        <w:rPr>
          <w:rFonts w:ascii="Times New Roman" w:hAnsi="Times New Roman" w:cs="Times New Roman"/>
          <w:color w:val="000000"/>
        </w:rPr>
        <w:t>изложить в следующей редакции:</w:t>
      </w:r>
    </w:p>
    <w:p w14:paraId="7B9654FF" w14:textId="77777777" w:rsidR="006B152B" w:rsidRDefault="0066390F" w:rsidP="006B152B">
      <w:pPr>
        <w:ind w:left="720"/>
        <w:jc w:val="both"/>
        <w:rPr>
          <w:rFonts w:ascii="Times New Roman" w:hAnsi="Times New Roman" w:cs="Times New Roman"/>
        </w:rPr>
      </w:pPr>
      <w:r w:rsidRPr="006B152B">
        <w:rPr>
          <w:rFonts w:ascii="Times New Roman" w:hAnsi="Times New Roman" w:cs="Times New Roman"/>
          <w:color w:val="000000"/>
        </w:rPr>
        <w:t xml:space="preserve">«Проект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муниципального образования. При этом рекомендуется обеспечивать синхронизацию мероприятий, реализуемых в paмкаx государственных программ (подпрограмм) субъектов Российской Федерации и муниципальных программ формирования </w:t>
      </w:r>
      <w:r w:rsidRPr="006B152B">
        <w:rPr>
          <w:rFonts w:ascii="Times New Roman" w:hAnsi="Times New Roman" w:cs="Times New Roman"/>
          <w:color w:val="000000"/>
        </w:rPr>
        <w:lastRenderedPageBreak/>
        <w:t xml:space="preserve">современной городской среды, с мероприятиями иных национальных и федеральных проектов и программ.» </w:t>
      </w:r>
    </w:p>
    <w:p w14:paraId="5147A675" w14:textId="77777777" w:rsidR="006B152B" w:rsidRDefault="00BD268F" w:rsidP="006B152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б) в</w:t>
      </w:r>
      <w:r w:rsidR="0066390F" w:rsidRPr="00955D72">
        <w:rPr>
          <w:rFonts w:ascii="Times New Roman" w:hAnsi="Times New Roman" w:cs="Times New Roman"/>
          <w:color w:val="000000"/>
        </w:rPr>
        <w:t xml:space="preserve"> ст. 2 добавить п. 8: «В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территорий, их социально</w:t>
      </w:r>
      <w:r w:rsidR="0066390F" w:rsidRPr="00955D72">
        <w:rPr>
          <w:rFonts w:ascii="Times New Roman" w:hAnsi="Times New Roman" w:cs="Times New Roman"/>
          <w:color w:val="000000"/>
        </w:rPr>
        <w:softHyphen/>
        <w:t>-экономической значимости и планов развития муниципального образования.»</w:t>
      </w:r>
    </w:p>
    <w:p w14:paraId="44C9BF07" w14:textId="77777777" w:rsidR="00BD268F" w:rsidRPr="00BD268F" w:rsidRDefault="00BD268F" w:rsidP="001C1B1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статье 5:</w:t>
      </w:r>
    </w:p>
    <w:p w14:paraId="0AB2584C" w14:textId="77777777" w:rsidR="001C1B1B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пункт 5</w:t>
      </w:r>
      <w:r w:rsidR="0066390F" w:rsidRPr="00955D72">
        <w:rPr>
          <w:rFonts w:ascii="Times New Roman" w:hAnsi="Times New Roman" w:cs="Times New Roman"/>
          <w:color w:val="000000"/>
        </w:rPr>
        <w:t xml:space="preserve"> изложить в новой редакции:</w:t>
      </w:r>
    </w:p>
    <w:p w14:paraId="76F20C89" w14:textId="77777777" w:rsidR="001C1B1B" w:rsidRDefault="0066390F" w:rsidP="001C1B1B">
      <w:pPr>
        <w:ind w:left="720"/>
        <w:jc w:val="both"/>
        <w:rPr>
          <w:rFonts w:ascii="Times New Roman" w:hAnsi="Times New Roman" w:cs="Times New Roman"/>
        </w:rPr>
      </w:pPr>
      <w:r w:rsidRPr="001C1B1B">
        <w:rPr>
          <w:rFonts w:ascii="Times New Roman" w:hAnsi="Times New Roman" w:cs="Times New Roman"/>
          <w:color w:val="000000"/>
        </w:rPr>
        <w:t>«Содержание озелененных территорий муниципального образования рекомендуется осуществлять пyтём привлечения специализированных организаций, а также жителей муниципального образования, в том числе добровольцев (волонтеров), и других  заинтересованных лиц.»</w:t>
      </w:r>
    </w:p>
    <w:p w14:paraId="3ED7D510" w14:textId="77777777" w:rsidR="00BD268F" w:rsidRDefault="00BD268F" w:rsidP="001C1B1B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п</w:t>
      </w:r>
      <w:r w:rsidR="0066390F" w:rsidRPr="00955D72">
        <w:rPr>
          <w:rFonts w:ascii="Times New Roman" w:hAnsi="Times New Roman" w:cs="Times New Roman"/>
          <w:color w:val="000000"/>
        </w:rPr>
        <w:t>унк</w:t>
      </w:r>
      <w:r>
        <w:rPr>
          <w:rFonts w:ascii="Times New Roman" w:hAnsi="Times New Roman" w:cs="Times New Roman"/>
          <w:color w:val="000000"/>
        </w:rPr>
        <w:t>т  5 ст. 5 дополнить п.п 5.1:</w:t>
      </w:r>
      <w:r w:rsidR="001C1B1B">
        <w:rPr>
          <w:rFonts w:ascii="Times New Roman" w:hAnsi="Times New Roman" w:cs="Times New Roman"/>
          <w:color w:val="000000"/>
        </w:rPr>
        <w:t xml:space="preserve"> «</w:t>
      </w:r>
      <w:r w:rsidR="0066390F" w:rsidRPr="00955D72">
        <w:rPr>
          <w:rFonts w:ascii="Times New Roman" w:hAnsi="Times New Roman" w:cs="Times New Roman"/>
          <w:color w:val="000000"/>
        </w:rPr>
        <w:t xml:space="preserve">В paмкаx мероприятий по содержанию озелененньrх территорий рекомендуется: 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 </w:t>
      </w:r>
    </w:p>
    <w:p w14:paraId="791592DD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4BB01023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осуществлять обрезку и вырубку сухостоя и аварийных  деревьев, вырезку сухих и поломанных сучьев и вырезку веток, ограничивающих видимость технических средств регyлирования дорожного движения;</w:t>
      </w:r>
    </w:p>
    <w:p w14:paraId="3C67DF43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 xml:space="preserve">принимать меры в случаях массового появления вредителей и болезней, производить замазку ран и дупел на деревьях; </w:t>
      </w:r>
    </w:p>
    <w:p w14:paraId="77ECF14B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производить комплексный уход за газонами, систематический покос газонов и иной травянистой растительности;</w:t>
      </w:r>
    </w:p>
    <w:p w14:paraId="57F1AFEC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 xml:space="preserve">проводить своевременный ремонт ограждений зеленых насаждений.»                                                       </w:t>
      </w:r>
    </w:p>
    <w:p w14:paraId="6DF6DD4E" w14:textId="77777777" w:rsidR="00BD268F" w:rsidRPr="00BD268F" w:rsidRDefault="00447765" w:rsidP="00BD268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статье</w:t>
      </w:r>
      <w:r w:rsidR="0066390F" w:rsidRPr="00955D72">
        <w:rPr>
          <w:rFonts w:ascii="Times New Roman" w:hAnsi="Times New Roman" w:cs="Times New Roman"/>
          <w:color w:val="000000"/>
        </w:rPr>
        <w:t xml:space="preserve"> 13</w:t>
      </w:r>
    </w:p>
    <w:p w14:paraId="3294DABE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</w:t>
      </w:r>
      <w:r w:rsidR="0066390F" w:rsidRPr="00955D72">
        <w:rPr>
          <w:rFonts w:ascii="Times New Roman" w:hAnsi="Times New Roman" w:cs="Times New Roman"/>
          <w:color w:val="000000"/>
        </w:rPr>
        <w:t xml:space="preserve"> слова «на территории города» заменить «на территории сельского поселения»</w:t>
      </w:r>
      <w:r>
        <w:rPr>
          <w:rFonts w:ascii="Times New Roman" w:hAnsi="Times New Roman" w:cs="Times New Roman"/>
          <w:color w:val="000000"/>
        </w:rPr>
        <w:t>;</w:t>
      </w:r>
      <w:r w:rsidR="0066390F" w:rsidRPr="00955D72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</w:rPr>
        <w:t>б)</w:t>
      </w:r>
      <w:r w:rsidR="0066390F" w:rsidRPr="00955D72">
        <w:rPr>
          <w:rFonts w:ascii="Times New Roman" w:hAnsi="Times New Roman" w:cs="Times New Roman"/>
          <w:color w:val="000000"/>
        </w:rPr>
        <w:t>ст</w:t>
      </w:r>
      <w:r w:rsidR="00447765">
        <w:rPr>
          <w:rFonts w:ascii="Times New Roman" w:hAnsi="Times New Roman" w:cs="Times New Roman"/>
          <w:color w:val="000000"/>
        </w:rPr>
        <w:t>.</w:t>
      </w:r>
      <w:r w:rsidR="0066390F" w:rsidRPr="00955D72">
        <w:rPr>
          <w:rFonts w:ascii="Times New Roman" w:hAnsi="Times New Roman" w:cs="Times New Roman"/>
          <w:color w:val="000000"/>
        </w:rPr>
        <w:t xml:space="preserve"> 13 дополнить  вторым абзацем : « На общественных и дворовых территориях населенного пyнкта могyт размещаться в том числе площадки следующих видов: </w:t>
      </w: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детские игровые площадки;</w:t>
      </w:r>
    </w:p>
    <w:p w14:paraId="139889F6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детские спортивные площадки;</w:t>
      </w:r>
    </w:p>
    <w:p w14:paraId="5DF15B29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спортивные площадки;</w:t>
      </w:r>
    </w:p>
    <w:p w14:paraId="0F4327F6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детские инклюзивные площадки;</w:t>
      </w:r>
    </w:p>
    <w:p w14:paraId="1E60C9B5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000000"/>
        </w:rPr>
        <w:t>инклюзивные спортивные площадки;</w:t>
      </w:r>
    </w:p>
    <w:p w14:paraId="0226E738" w14:textId="77777777" w:rsidR="00BD268F" w:rsidRDefault="00BD268F" w:rsidP="00BD268F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 xml:space="preserve">площадки для занятий активными видами спорта, в том числе скейтплощадки. </w:t>
      </w:r>
    </w:p>
    <w:p w14:paraId="2981073E" w14:textId="77777777" w:rsidR="00BD268F" w:rsidRDefault="0066390F" w:rsidP="00BD268F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При планировании размеров площадок (функциональных зон площадок) рекомендуется учитывать: </w:t>
      </w:r>
    </w:p>
    <w:p w14:paraId="55FF9C55" w14:textId="77777777" w:rsidR="00BD268F" w:rsidRDefault="0066390F" w:rsidP="00BD268F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а) размеры территории, на которой будет располагаться площадка; </w:t>
      </w:r>
    </w:p>
    <w:p w14:paraId="4A1D4C4F" w14:textId="77777777" w:rsidR="00BD268F" w:rsidRDefault="0066390F" w:rsidP="00BD268F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б) функциональное предназначение и состав оборудования;</w:t>
      </w:r>
    </w:p>
    <w:p w14:paraId="61054DF6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в) требования документов по безопасности площадок (зоны безопасности оборудования); </w:t>
      </w:r>
    </w:p>
    <w:p w14:paraId="238CB959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г) наличие других элементов благоустройства (разделение различных функциональных зон);</w:t>
      </w:r>
    </w:p>
    <w:p w14:paraId="68AF6325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д) расположение подходов к площадке; </w:t>
      </w:r>
    </w:p>
    <w:p w14:paraId="2B7B7E26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е) пропускную способность площадки.  </w:t>
      </w:r>
    </w:p>
    <w:p w14:paraId="3BA34D60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Площадки</w:t>
      </w:r>
      <w:r w:rsidR="0066390F" w:rsidRPr="00955D72">
        <w:rPr>
          <w:rFonts w:ascii="Times New Roman" w:hAnsi="Times New Roman" w:cs="Times New Roman"/>
          <w:color w:val="000000"/>
        </w:rPr>
        <w:t xml:space="preserve"> рекомендуется  изолировать от  транзитного  пешеходного движения.             Не рекомендуется организовывать подходы к площадкам с проездов и улиц. В условиях существующей застройки на проездах и улицах, с которых осуществляется подход площадкам, рекомендуется устанавливать искусственные неровности, предназначенные для принудительного снижения скорости водителями.»</w:t>
      </w:r>
    </w:p>
    <w:p w14:paraId="02DC1FFD" w14:textId="77777777" w:rsidR="00427D5C" w:rsidRDefault="00447765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статье </w:t>
      </w:r>
      <w:r w:rsidR="00427D5C">
        <w:rPr>
          <w:rFonts w:ascii="Times New Roman" w:hAnsi="Times New Roman" w:cs="Times New Roman"/>
          <w:color w:val="000000"/>
        </w:rPr>
        <w:t xml:space="preserve">16 </w:t>
      </w:r>
      <w:r w:rsidR="0066390F" w:rsidRPr="00955D72">
        <w:rPr>
          <w:rFonts w:ascii="Times New Roman" w:hAnsi="Times New Roman" w:cs="Times New Roman"/>
          <w:color w:val="000000"/>
        </w:rPr>
        <w:t xml:space="preserve">добавить  пункт 6 в  следующей редакции: « На общественных и </w:t>
      </w:r>
      <w:r w:rsidR="0066390F" w:rsidRPr="00955D72">
        <w:rPr>
          <w:rFonts w:ascii="Times New Roman" w:hAnsi="Times New Roman" w:cs="Times New Roman"/>
          <w:color w:val="000000"/>
        </w:rPr>
        <w:lastRenderedPageBreak/>
        <w:t xml:space="preserve">дворовых территориях населенного пункта могут размещаться в том числе площадки автостоянок и парковок следующих видов: </w:t>
      </w:r>
    </w:p>
    <w:p w14:paraId="51C3E4A8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427D5C">
        <w:rPr>
          <w:rFonts w:ascii="Times New Roman" w:hAnsi="Times New Roman" w:cs="Times New Roman"/>
          <w:color w:val="000000"/>
        </w:rPr>
        <w:t>- прочие автомобильные стоянки (грузовые, перехватывающие и др.) в специально выделенных и обозначенных знаками и (или) разметкой  местах».</w:t>
      </w:r>
    </w:p>
    <w:p w14:paraId="6327E044" w14:textId="77777777" w:rsidR="00427D5C" w:rsidRDefault="0066390F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Дополнить пункт 4 ст.24  п.п.4.1. в следующей редакции «При проектировании освещения и осветительного оборудования рекомендуется обеспечивать:</w:t>
      </w:r>
    </w:p>
    <w:p w14:paraId="0BD37C61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427D5C">
        <w:rPr>
          <w:rFonts w:ascii="Times New Roman" w:hAnsi="Times New Roman" w:cs="Times New Roman"/>
          <w:color w:val="000000"/>
        </w:rPr>
        <w:softHyphen/>
        <w:t xml:space="preserve">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4B574963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>эстетику элементов осветительных установок, их  дизайн, качество материалов и изделий с учетом восприятия в дневное и ночное время;</w:t>
      </w:r>
    </w:p>
    <w:p w14:paraId="6EA744FC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6390F" w:rsidRPr="00955D72">
        <w:rPr>
          <w:rFonts w:ascii="Times New Roman" w:hAnsi="Times New Roman" w:cs="Times New Roman"/>
          <w:color w:val="000000"/>
        </w:rPr>
        <w:t xml:space="preserve">удобство обслуживания и управления при разных режимах работы установок». </w:t>
      </w:r>
    </w:p>
    <w:p w14:paraId="220E7893" w14:textId="77777777" w:rsidR="00427D5C" w:rsidRPr="00427D5C" w:rsidRDefault="00427D5C" w:rsidP="00427D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статье </w:t>
      </w:r>
      <w:r w:rsidR="0066390F" w:rsidRPr="00955D72">
        <w:rPr>
          <w:rFonts w:ascii="Times New Roman" w:hAnsi="Times New Roman" w:cs="Times New Roman"/>
          <w:color w:val="000000"/>
        </w:rPr>
        <w:t xml:space="preserve">25 </w:t>
      </w:r>
      <w:r>
        <w:rPr>
          <w:rFonts w:ascii="Times New Roman" w:hAnsi="Times New Roman" w:cs="Times New Roman"/>
          <w:color w:val="000000"/>
        </w:rPr>
        <w:t>:</w:t>
      </w:r>
    </w:p>
    <w:p w14:paraId="20347127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</w:t>
      </w:r>
      <w:r w:rsidR="0066390F" w:rsidRPr="00955D72">
        <w:rPr>
          <w:rFonts w:ascii="Times New Roman" w:hAnsi="Times New Roman" w:cs="Times New Roman"/>
          <w:color w:val="000000"/>
        </w:rPr>
        <w:t>добавить пункт 10 в следующей редакции: «Не рекомендуется размещать на зданиях информационные конструкции и рекламу, перекрывающие архитектурные элементы зданий, такие как оконные прое</w:t>
      </w:r>
      <w:bookmarkStart w:id="0" w:name="__DdeLink__13208_2044181980"/>
      <w:r>
        <w:rPr>
          <w:rFonts w:ascii="Times New Roman" w:hAnsi="Times New Roman" w:cs="Times New Roman"/>
          <w:color w:val="000000"/>
        </w:rPr>
        <w:t>мы, колонны, орнамент и прочие»;</w:t>
      </w:r>
    </w:p>
    <w:p w14:paraId="16E59F2A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б) </w:t>
      </w:r>
      <w:r w:rsidR="0066390F" w:rsidRPr="00955D72">
        <w:rPr>
          <w:rFonts w:ascii="Times New Roman" w:hAnsi="Times New Roman" w:cs="Times New Roman"/>
          <w:color w:val="000000"/>
        </w:rPr>
        <w:t>добавить пункт 11 в следующей редакции</w:t>
      </w:r>
      <w:bookmarkEnd w:id="0"/>
      <w:r w:rsidR="0066390F" w:rsidRPr="00955D72">
        <w:rPr>
          <w:rFonts w:ascii="Times New Roman" w:hAnsi="Times New Roman" w:cs="Times New Roman"/>
          <w:color w:val="000000"/>
        </w:rPr>
        <w:t>: «Знак адресации на главном фасаде рекомендуется размещать в крайнем простенке с правой стороны. На улицах с односторонним движением транспорта – на ближней стороне фасада по направлению движения транспорта. Возможно размещение знака адресации возле арки или у главного входа – с правой стороны или над проемом.</w:t>
      </w:r>
    </w:p>
    <w:p w14:paraId="0217D85E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На дворовом фасаде знак адресации рекомендуется размещать в простенке со стороны внутриквартального проезда. При длине фасада более 100 м. знаки адресации следует располагать на противоположных сторонах фасада. На промышленных зданиях и их оградах знак рекомендуется размещать справа от главного входа или въезда. </w:t>
      </w:r>
    </w:p>
    <w:p w14:paraId="67D433E9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Знаки адресации рекомендуется размещать на высоте 2,5–5 м от поверхности земли для удобства считывания информации.  Не рекомендуется размещать адресные знаки на элементах декора, деталях фасада, а также на воротах арок и ограждений.</w:t>
      </w:r>
    </w:p>
    <w:p w14:paraId="52D86077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  <w:color w:val="000000"/>
        </w:rPr>
      </w:pPr>
      <w:r w:rsidRPr="00955D72">
        <w:rPr>
          <w:rFonts w:ascii="Times New Roman" w:hAnsi="Times New Roman" w:cs="Times New Roman"/>
          <w:color w:val="000000"/>
        </w:rPr>
        <w:t>Информацию на знаке адресации рекомендуется набирать удобочитаемым шрифтом, контрастны</w:t>
      </w:r>
      <w:r w:rsidR="00427D5C">
        <w:rPr>
          <w:rFonts w:ascii="Times New Roman" w:hAnsi="Times New Roman" w:cs="Times New Roman"/>
          <w:color w:val="000000"/>
        </w:rPr>
        <w:t>м по отношению к фасаду цветом»;</w:t>
      </w:r>
    </w:p>
    <w:p w14:paraId="51F99882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в)</w:t>
      </w:r>
      <w:r w:rsidR="0066390F" w:rsidRPr="00955D72">
        <w:rPr>
          <w:rFonts w:ascii="Times New Roman" w:hAnsi="Times New Roman" w:cs="Times New Roman"/>
          <w:color w:val="000000"/>
        </w:rPr>
        <w:t>добавить пункт 12 в следующей редакции :</w:t>
      </w:r>
      <w:r w:rsidR="0066390F" w:rsidRPr="00955D72">
        <w:rPr>
          <w:rFonts w:ascii="Times New Roman" w:hAnsi="Times New Roman" w:cs="Times New Roman"/>
        </w:rPr>
        <w:t>«Строительные площадки должны быть оборудованы информационными конструкциями (щитами, стендами), содержащими информацию о возводимых объектах капитального строительства, выполнении работ по благоустройству общественных и дворовых территорий. При оформлении информационных конструкций (щитов, стендов) в отношении объектов строительства и благоустройства, реализуемых в рамках национальных и федеральных проектов, рекомендуется применять единый визуальный стиль соответствующих национальных и фед</w:t>
      </w:r>
      <w:r>
        <w:rPr>
          <w:rFonts w:ascii="Times New Roman" w:hAnsi="Times New Roman" w:cs="Times New Roman"/>
        </w:rPr>
        <w:t>еральных проектов.»;</w:t>
      </w:r>
    </w:p>
    <w:p w14:paraId="6F5CA6EA" w14:textId="77777777" w:rsidR="00427D5C" w:rsidRDefault="00447765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 статье </w:t>
      </w:r>
      <w:r w:rsidR="0066390F" w:rsidRPr="00955D72">
        <w:rPr>
          <w:rFonts w:ascii="Times New Roman" w:hAnsi="Times New Roman" w:cs="Times New Roman"/>
          <w:color w:val="000000"/>
        </w:rPr>
        <w:t>30 добавить пункт 8 в следующей редакции: « Восстановление элементов благоустройства после проведения земляных работ».</w:t>
      </w:r>
    </w:p>
    <w:p w14:paraId="507C4A3B" w14:textId="77777777" w:rsidR="00427D5C" w:rsidRPr="00427D5C" w:rsidRDefault="0066390F" w:rsidP="00955D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7D5C">
        <w:rPr>
          <w:rFonts w:ascii="Times New Roman" w:hAnsi="Times New Roman" w:cs="Times New Roman"/>
          <w:color w:val="000000"/>
        </w:rPr>
        <w:t xml:space="preserve">В часть </w:t>
      </w:r>
      <w:r w:rsidRPr="00427D5C">
        <w:rPr>
          <w:rFonts w:ascii="Times New Roman" w:hAnsi="Times New Roman" w:cs="Times New Roman"/>
          <w:color w:val="000000"/>
          <w:lang w:val="en-US"/>
        </w:rPr>
        <w:t>IV</w:t>
      </w:r>
      <w:r w:rsidRPr="00427D5C">
        <w:rPr>
          <w:rFonts w:ascii="Times New Roman" w:hAnsi="Times New Roman" w:cs="Times New Roman"/>
          <w:color w:val="000000"/>
        </w:rPr>
        <w:t xml:space="preserve"> ст.38</w:t>
      </w:r>
      <w:r w:rsidR="00427D5C">
        <w:rPr>
          <w:rFonts w:ascii="Times New Roman" w:hAnsi="Times New Roman" w:cs="Times New Roman"/>
          <w:color w:val="000000"/>
        </w:rPr>
        <w:t>:</w:t>
      </w:r>
    </w:p>
    <w:p w14:paraId="4B389093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</w:t>
      </w:r>
      <w:r w:rsidR="0066390F" w:rsidRPr="00427D5C">
        <w:rPr>
          <w:rFonts w:ascii="Times New Roman" w:hAnsi="Times New Roman" w:cs="Times New Roman"/>
          <w:color w:val="000000"/>
        </w:rPr>
        <w:t xml:space="preserve"> добавить пункт 5 в следующей редакции: «Средства размещения информации, в том числе информационные указатели, реклама и вывески, размещаемые на одной улице, на одном здании, сооружении рекомендуется оформлять в едином концептуальном и стилевом решении и декоративно-</w:t>
      </w:r>
      <w:r w:rsidR="0066390F" w:rsidRPr="00427D5C">
        <w:rPr>
          <w:rFonts w:ascii="Times New Roman" w:hAnsi="Times New Roman" w:cs="Times New Roman"/>
          <w:color w:val="000000"/>
        </w:rPr>
        <w:softHyphen/>
        <w:t>художественном дизайнерском стиле для данной улицы, здания, сооружения, в соответствии с положениями дизайн-</w:t>
      </w:r>
      <w:r w:rsidR="0066390F" w:rsidRPr="00427D5C">
        <w:rPr>
          <w:rFonts w:ascii="Times New Roman" w:hAnsi="Times New Roman" w:cs="Times New Roman"/>
          <w:color w:val="000000"/>
        </w:rPr>
        <w:softHyphen/>
        <w:t>кода горо</w:t>
      </w:r>
      <w:r>
        <w:rPr>
          <w:rFonts w:ascii="Times New Roman" w:hAnsi="Times New Roman" w:cs="Times New Roman"/>
          <w:color w:val="000000"/>
        </w:rPr>
        <w:t>да (при его наличии)»;</w:t>
      </w:r>
    </w:p>
    <w:p w14:paraId="540F3AC2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б)</w:t>
      </w:r>
      <w:r w:rsidR="0066390F" w:rsidRPr="00955D72">
        <w:rPr>
          <w:rFonts w:ascii="Times New Roman" w:hAnsi="Times New Roman" w:cs="Times New Roman"/>
          <w:color w:val="000000"/>
        </w:rPr>
        <w:t>добавить пункт 6 в следующей редакции: «Входные группы зданий жилого и общественного назначения (участки входов в здания) рекомендуется оборудовать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МГН)»</w:t>
      </w:r>
      <w:r>
        <w:rPr>
          <w:rFonts w:ascii="Times New Roman" w:hAnsi="Times New Roman" w:cs="Times New Roman"/>
          <w:color w:val="000000"/>
        </w:rPr>
        <w:t>;</w:t>
      </w:r>
    </w:p>
    <w:p w14:paraId="674DF8C5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в)</w:t>
      </w:r>
      <w:r w:rsidR="0066390F" w:rsidRPr="00955D72">
        <w:rPr>
          <w:rFonts w:ascii="Times New Roman" w:hAnsi="Times New Roman" w:cs="Times New Roman"/>
          <w:color w:val="000000"/>
        </w:rPr>
        <w:t>добавить пункт 7 в следующей редакции: «Антенны, дымоходы, наружные кондиционеры, размещаемые на зданиях, расположенных вдоль магистральных улиц населенного пyнкта, рекомендуется устанавлива</w:t>
      </w:r>
      <w:r>
        <w:rPr>
          <w:rFonts w:ascii="Times New Roman" w:hAnsi="Times New Roman" w:cs="Times New Roman"/>
          <w:color w:val="000000"/>
        </w:rPr>
        <w:t>ть со стороны дворовых фасадов»;</w:t>
      </w:r>
      <w:r w:rsidR="0066390F" w:rsidRPr="00955D7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г)</w:t>
      </w:r>
      <w:r w:rsidR="0066390F" w:rsidRPr="00955D72">
        <w:rPr>
          <w:rFonts w:ascii="Times New Roman" w:hAnsi="Times New Roman" w:cs="Times New Roman"/>
          <w:color w:val="000000"/>
        </w:rPr>
        <w:t xml:space="preserve">добавить пункт 8 в следующей редакции: «При создании, содержании, реконструкции и иных работах на внешних поверхностях зданий, строений, сооружений рекомендуется избегать образования (визуального мусора) (эксплyатационных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муниципального образования». </w:t>
      </w:r>
    </w:p>
    <w:p w14:paraId="354D84AB" w14:textId="77777777" w:rsidR="00427D5C" w:rsidRPr="00427D5C" w:rsidRDefault="0066390F" w:rsidP="00427D5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 xml:space="preserve">В часть </w:t>
      </w:r>
      <w:r w:rsidRPr="00955D72">
        <w:rPr>
          <w:rFonts w:ascii="Times New Roman" w:hAnsi="Times New Roman" w:cs="Times New Roman"/>
          <w:color w:val="000000"/>
          <w:lang w:val="en-US"/>
        </w:rPr>
        <w:t>V</w:t>
      </w:r>
      <w:r w:rsidRPr="00955D72">
        <w:rPr>
          <w:rFonts w:ascii="Times New Roman" w:hAnsi="Times New Roman" w:cs="Times New Roman"/>
          <w:color w:val="000000"/>
        </w:rPr>
        <w:t xml:space="preserve"> </w:t>
      </w:r>
      <w:r w:rsidR="00427D5C">
        <w:rPr>
          <w:rFonts w:ascii="Times New Roman" w:hAnsi="Times New Roman" w:cs="Times New Roman"/>
          <w:color w:val="000000"/>
        </w:rPr>
        <w:t xml:space="preserve">статьи </w:t>
      </w:r>
      <w:r w:rsidRPr="00955D72">
        <w:rPr>
          <w:rFonts w:ascii="Times New Roman" w:hAnsi="Times New Roman" w:cs="Times New Roman"/>
          <w:color w:val="000000"/>
        </w:rPr>
        <w:t>44</w:t>
      </w:r>
      <w:r w:rsidR="00427D5C">
        <w:rPr>
          <w:rFonts w:ascii="Times New Roman" w:hAnsi="Times New Roman" w:cs="Times New Roman"/>
          <w:color w:val="000000"/>
        </w:rPr>
        <w:t>:</w:t>
      </w:r>
    </w:p>
    <w:p w14:paraId="79E76B8F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</w:t>
      </w:r>
      <w:r w:rsidR="0066390F" w:rsidRPr="00955D72">
        <w:rPr>
          <w:rFonts w:ascii="Times New Roman" w:hAnsi="Times New Roman" w:cs="Times New Roman"/>
          <w:color w:val="000000"/>
        </w:rPr>
        <w:t xml:space="preserve"> добавить пункт 17 в следующей редакции: «Для предупреждения инвалидов по зрению о препятствиях и опасных ( местах на путях их следования, в том числе на пешеходных коммуникациях общественных территорий, на пyтях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рекомендуется применение </w:t>
      </w:r>
      <w:r>
        <w:rPr>
          <w:rFonts w:ascii="Times New Roman" w:hAnsi="Times New Roman" w:cs="Times New Roman"/>
          <w:color w:val="000000"/>
        </w:rPr>
        <w:t>тактильных наземных указателей»;</w:t>
      </w:r>
    </w:p>
    <w:p w14:paraId="3E164C2E" w14:textId="77777777" w:rsidR="00427D5C" w:rsidRDefault="00427D5C" w:rsidP="00427D5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б)</w:t>
      </w:r>
      <w:r w:rsidR="0066390F" w:rsidRPr="00955D72">
        <w:rPr>
          <w:rFonts w:ascii="Times New Roman" w:hAnsi="Times New Roman" w:cs="Times New Roman"/>
          <w:color w:val="000000"/>
        </w:rPr>
        <w:t>добавить пункт 18 в следующей редакции: «Для информирования инвалидов по зрению на путях их движения, указания направления движения, идентификации мест и возможности получения услуги рекомендуется оборудование общественных территорий населенного пункта, территорий, прилегающих к объектам социальной инфраструкryры, зон транспортно-</w:t>
      </w:r>
      <w:r w:rsidR="0066390F" w:rsidRPr="00955D72">
        <w:rPr>
          <w:rFonts w:ascii="Times New Roman" w:hAnsi="Times New Roman" w:cs="Times New Roman"/>
          <w:color w:val="000000"/>
        </w:rPr>
        <w:softHyphen/>
        <w:t xml:space="preserve">пересадочных узлов и иных центров притяжения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МГН, а также людьми без инвалидности. </w:t>
      </w:r>
    </w:p>
    <w:p w14:paraId="787544AB" w14:textId="77777777" w:rsidR="00427D5C" w:rsidRDefault="0066390F" w:rsidP="00427D5C">
      <w:pPr>
        <w:ind w:left="720"/>
        <w:jc w:val="both"/>
        <w:rPr>
          <w:rFonts w:ascii="Times New Roman" w:hAnsi="Times New Roman" w:cs="Times New Roman"/>
        </w:rPr>
      </w:pPr>
      <w:r w:rsidRPr="00955D72">
        <w:rPr>
          <w:rFonts w:ascii="Times New Roman" w:hAnsi="Times New Roman" w:cs="Times New Roman"/>
          <w:color w:val="000000"/>
        </w:rPr>
        <w:t>На тактильных мнемосхемах рекомендуется размещать в том числе тактильную пространственную информацию, позволяющую определить фактическое положение объектов в пространстве.</w:t>
      </w:r>
    </w:p>
    <w:p w14:paraId="45D84AA8" w14:textId="77777777" w:rsidR="0066390F" w:rsidRDefault="0066390F" w:rsidP="00427D5C">
      <w:pPr>
        <w:ind w:left="720"/>
        <w:jc w:val="both"/>
        <w:rPr>
          <w:rFonts w:ascii="Times New Roman" w:hAnsi="Times New Roman"/>
          <w:color w:val="000000"/>
        </w:rPr>
      </w:pPr>
      <w:r w:rsidRPr="00955D72">
        <w:rPr>
          <w:rFonts w:ascii="Times New Roman" w:hAnsi="Times New Roman" w:cs="Times New Roman"/>
          <w:color w:val="000000"/>
        </w:rPr>
        <w:t>На тактильных указателях рекомендуется размещать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 шрифта Брайля,  и не влад</w:t>
      </w:r>
      <w:r>
        <w:rPr>
          <w:rFonts w:ascii="Times New Roman" w:hAnsi="Times New Roman"/>
          <w:color w:val="000000"/>
        </w:rPr>
        <w:t xml:space="preserve">еющими данными навыками МГН». </w:t>
      </w:r>
    </w:p>
    <w:p w14:paraId="15B4F6A9" w14:textId="77777777" w:rsidR="00965D04" w:rsidRDefault="00965D04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5A676CE3" w14:textId="77777777" w:rsidR="00965D04" w:rsidRDefault="00965D04" w:rsidP="00965D04">
      <w:pPr>
        <w:ind w:left="720"/>
        <w:jc w:val="center"/>
        <w:rPr>
          <w:rFonts w:ascii="Times New Roman" w:hAnsi="Times New Roman"/>
          <w:b/>
          <w:color w:val="000000"/>
        </w:rPr>
      </w:pPr>
    </w:p>
    <w:p w14:paraId="4CC922D8" w14:textId="77777777" w:rsidR="00965D04" w:rsidRPr="00965D04" w:rsidRDefault="00965D04" w:rsidP="00965D04">
      <w:pPr>
        <w:ind w:left="720"/>
        <w:jc w:val="center"/>
        <w:rPr>
          <w:rFonts w:ascii="Times New Roman" w:hAnsi="Times New Roman"/>
          <w:b/>
          <w:color w:val="000000"/>
        </w:rPr>
      </w:pPr>
      <w:r w:rsidRPr="00965D04">
        <w:rPr>
          <w:rFonts w:ascii="Times New Roman" w:hAnsi="Times New Roman"/>
          <w:b/>
          <w:color w:val="000000"/>
        </w:rPr>
        <w:t xml:space="preserve">Глава Верхнехавского сельского поселения </w:t>
      </w:r>
      <w:r>
        <w:rPr>
          <w:rFonts w:ascii="Times New Roman" w:hAnsi="Times New Roman"/>
          <w:b/>
          <w:color w:val="000000"/>
        </w:rPr>
        <w:t xml:space="preserve">                  </w:t>
      </w:r>
      <w:r w:rsidRPr="00965D04">
        <w:rPr>
          <w:rFonts w:ascii="Times New Roman" w:hAnsi="Times New Roman"/>
          <w:b/>
          <w:color w:val="000000"/>
        </w:rPr>
        <w:t>Б.Н.Беляев</w:t>
      </w:r>
    </w:p>
    <w:p w14:paraId="5B4AA543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59B2F1A6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40ED663D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6E781271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0F68628E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32998B79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4788690A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5732746E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45A98AF5" w14:textId="77777777" w:rsidR="00B3156E" w:rsidRDefault="00B3156E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1444C188" w14:textId="77777777" w:rsidR="00B3156E" w:rsidRDefault="00B3156E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2CC140CB" w14:textId="77777777" w:rsidR="00B3156E" w:rsidRDefault="00B3156E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0CDF830A" w14:textId="77777777" w:rsidR="00447765" w:rsidRPr="00447765" w:rsidRDefault="00447765" w:rsidP="00447765">
      <w:pPr>
        <w:ind w:left="720"/>
        <w:jc w:val="center"/>
        <w:rPr>
          <w:rFonts w:ascii="Times New Roman" w:hAnsi="Times New Roman"/>
          <w:b/>
          <w:color w:val="000000"/>
        </w:rPr>
      </w:pPr>
      <w:r w:rsidRPr="00447765">
        <w:rPr>
          <w:rFonts w:ascii="Times New Roman" w:hAnsi="Times New Roman"/>
          <w:b/>
          <w:color w:val="000000"/>
        </w:rPr>
        <w:lastRenderedPageBreak/>
        <w:t>АКТ</w:t>
      </w:r>
    </w:p>
    <w:p w14:paraId="75B2E18F" w14:textId="77777777" w:rsidR="00447765" w:rsidRPr="00447765" w:rsidRDefault="00447765" w:rsidP="00447765">
      <w:pPr>
        <w:ind w:left="720"/>
        <w:jc w:val="center"/>
        <w:rPr>
          <w:rFonts w:ascii="Times New Roman" w:hAnsi="Times New Roman"/>
          <w:b/>
          <w:color w:val="000000"/>
        </w:rPr>
      </w:pPr>
      <w:r w:rsidRPr="00447765">
        <w:rPr>
          <w:rFonts w:ascii="Times New Roman" w:hAnsi="Times New Roman"/>
          <w:b/>
          <w:color w:val="000000"/>
        </w:rPr>
        <w:t>обнародования  решения Совета народных депутатов</w:t>
      </w:r>
    </w:p>
    <w:p w14:paraId="6A841D5D" w14:textId="77777777" w:rsidR="00447765" w:rsidRPr="00447765" w:rsidRDefault="00447765" w:rsidP="00447765">
      <w:pPr>
        <w:ind w:left="720"/>
        <w:jc w:val="center"/>
        <w:rPr>
          <w:rFonts w:ascii="Times New Roman" w:hAnsi="Times New Roman"/>
          <w:b/>
          <w:color w:val="000000"/>
        </w:rPr>
      </w:pPr>
      <w:r w:rsidRPr="00447765">
        <w:rPr>
          <w:rFonts w:ascii="Times New Roman" w:hAnsi="Times New Roman"/>
          <w:b/>
          <w:color w:val="000000"/>
        </w:rPr>
        <w:t>Верхнехавского сельского поселения Верхнехавского муниципального района Воронежской области</w:t>
      </w:r>
    </w:p>
    <w:p w14:paraId="696760B5" w14:textId="77777777" w:rsidR="00447765" w:rsidRPr="00447765" w:rsidRDefault="00447765" w:rsidP="00447765">
      <w:pPr>
        <w:ind w:left="720"/>
        <w:jc w:val="center"/>
        <w:rPr>
          <w:rFonts w:ascii="Times New Roman" w:hAnsi="Times New Roman"/>
          <w:b/>
          <w:color w:val="000000"/>
        </w:rPr>
      </w:pPr>
    </w:p>
    <w:p w14:paraId="3DF5FD7C" w14:textId="77777777" w:rsidR="00447765" w:rsidRPr="00447765" w:rsidRDefault="00447765" w:rsidP="00447765">
      <w:pPr>
        <w:ind w:left="720"/>
        <w:jc w:val="center"/>
        <w:rPr>
          <w:rFonts w:ascii="Times New Roman" w:hAnsi="Times New Roman"/>
          <w:b/>
          <w:color w:val="000000"/>
        </w:rPr>
      </w:pPr>
      <w:r w:rsidRPr="00447765">
        <w:rPr>
          <w:rFonts w:ascii="Times New Roman" w:hAnsi="Times New Roman"/>
          <w:b/>
          <w:color w:val="000000"/>
        </w:rPr>
        <w:t xml:space="preserve">с. Верхняя Хава                             </w:t>
      </w:r>
      <w:r w:rsidR="00B3156E">
        <w:rPr>
          <w:rFonts w:ascii="Times New Roman" w:hAnsi="Times New Roman"/>
          <w:b/>
          <w:color w:val="000000"/>
        </w:rPr>
        <w:t xml:space="preserve">                     «19» ма</w:t>
      </w:r>
      <w:r>
        <w:rPr>
          <w:rFonts w:ascii="Times New Roman" w:hAnsi="Times New Roman"/>
          <w:b/>
          <w:color w:val="000000"/>
        </w:rPr>
        <w:t>я</w:t>
      </w:r>
      <w:r w:rsidRPr="00447765">
        <w:rPr>
          <w:rFonts w:ascii="Times New Roman" w:hAnsi="Times New Roman"/>
          <w:b/>
          <w:color w:val="000000"/>
        </w:rPr>
        <w:t xml:space="preserve"> 2022г</w:t>
      </w:r>
    </w:p>
    <w:p w14:paraId="210A4FF2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23A9BED9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420B4CB2" w14:textId="77777777" w:rsidR="00447765" w:rsidRPr="00447765" w:rsidRDefault="00447765" w:rsidP="00B3156E">
      <w:pPr>
        <w:ind w:left="720"/>
        <w:jc w:val="both"/>
        <w:rPr>
          <w:rFonts w:ascii="Times New Roman" w:hAnsi="Times New Roman"/>
          <w:color w:val="000000"/>
        </w:rPr>
      </w:pPr>
      <w:r w:rsidRPr="00447765">
        <w:rPr>
          <w:rFonts w:ascii="Times New Roman" w:hAnsi="Times New Roman"/>
          <w:color w:val="000000"/>
        </w:rPr>
        <w:t xml:space="preserve">         Комиссией  в составе: главы Верхнехавского сельского поселения Беляева Бориса Николаевича, секретаря-референта Дикаревой Галины Васильевны, депутата Совета народных депутатов Верхнехавского сельского поселения Чикунова Юрия Александровича, в соответствии с решением от 19 марта  2009 г. № 33 «Об утверждении Порядка опубликования (обнародования) муниципальных правовых актов Верхнехавского сельского поселения» , составлен настоящий акт о том, что «</w:t>
      </w:r>
      <w:r w:rsidR="00B3156E">
        <w:rPr>
          <w:rFonts w:ascii="Times New Roman" w:hAnsi="Times New Roman"/>
          <w:color w:val="000000"/>
        </w:rPr>
        <w:t>19»</w:t>
      </w:r>
      <w:r w:rsidRPr="00447765">
        <w:rPr>
          <w:rFonts w:ascii="Times New Roman" w:hAnsi="Times New Roman"/>
          <w:color w:val="000000"/>
        </w:rPr>
        <w:t xml:space="preserve"> </w:t>
      </w:r>
      <w:r w:rsidR="00B3156E">
        <w:rPr>
          <w:rFonts w:ascii="Times New Roman" w:hAnsi="Times New Roman"/>
          <w:color w:val="000000"/>
        </w:rPr>
        <w:t>ма</w:t>
      </w:r>
      <w:r>
        <w:rPr>
          <w:rFonts w:ascii="Times New Roman" w:hAnsi="Times New Roman"/>
          <w:color w:val="000000"/>
        </w:rPr>
        <w:t xml:space="preserve">я </w:t>
      </w:r>
      <w:r w:rsidRPr="00447765">
        <w:rPr>
          <w:rFonts w:ascii="Times New Roman" w:hAnsi="Times New Roman"/>
          <w:color w:val="000000"/>
        </w:rPr>
        <w:t>2022 г. произведено обнародование решения  Совета народных депутатов «</w:t>
      </w:r>
      <w:r w:rsidR="00B3156E">
        <w:rPr>
          <w:rFonts w:ascii="Times New Roman" w:hAnsi="Times New Roman"/>
          <w:color w:val="000000"/>
        </w:rPr>
        <w:t>19</w:t>
      </w:r>
      <w:r w:rsidRPr="00447765">
        <w:rPr>
          <w:rFonts w:ascii="Times New Roman" w:hAnsi="Times New Roman"/>
          <w:color w:val="000000"/>
        </w:rPr>
        <w:t xml:space="preserve">» </w:t>
      </w:r>
      <w:r w:rsidR="00B3156E">
        <w:rPr>
          <w:rFonts w:ascii="Times New Roman" w:hAnsi="Times New Roman"/>
          <w:color w:val="000000"/>
        </w:rPr>
        <w:t>ма</w:t>
      </w:r>
      <w:r>
        <w:rPr>
          <w:rFonts w:ascii="Times New Roman" w:hAnsi="Times New Roman"/>
          <w:color w:val="000000"/>
        </w:rPr>
        <w:t>я</w:t>
      </w:r>
      <w:r w:rsidRPr="00447765">
        <w:rPr>
          <w:rFonts w:ascii="Times New Roman" w:hAnsi="Times New Roman"/>
          <w:color w:val="000000"/>
        </w:rPr>
        <w:t xml:space="preserve"> 2022г.  №</w:t>
      </w:r>
      <w:r w:rsidR="00B3156E">
        <w:rPr>
          <w:rFonts w:ascii="Times New Roman" w:hAnsi="Times New Roman"/>
          <w:color w:val="000000"/>
        </w:rPr>
        <w:t xml:space="preserve"> 48</w:t>
      </w:r>
      <w:r w:rsidRPr="00447765">
        <w:rPr>
          <w:rFonts w:ascii="Times New Roman" w:hAnsi="Times New Roman"/>
          <w:color w:val="000000"/>
        </w:rPr>
        <w:t xml:space="preserve"> </w:t>
      </w:r>
      <w:r w:rsidR="00B3156E" w:rsidRPr="00B3156E">
        <w:rPr>
          <w:rFonts w:ascii="Times New Roman" w:hAnsi="Times New Roman"/>
          <w:color w:val="000000"/>
        </w:rPr>
        <w:t>«О внесении изме</w:t>
      </w:r>
      <w:r w:rsidR="00B3156E">
        <w:rPr>
          <w:rFonts w:ascii="Times New Roman" w:hAnsi="Times New Roman"/>
          <w:color w:val="000000"/>
        </w:rPr>
        <w:t>нений в Правила благоустройства территории</w:t>
      </w:r>
      <w:r w:rsidR="00B3156E" w:rsidRPr="00B3156E">
        <w:rPr>
          <w:rFonts w:ascii="Times New Roman" w:hAnsi="Times New Roman"/>
          <w:color w:val="000000"/>
        </w:rPr>
        <w:t xml:space="preserve"> Вер</w:t>
      </w:r>
      <w:r w:rsidR="00B3156E">
        <w:rPr>
          <w:rFonts w:ascii="Times New Roman" w:hAnsi="Times New Roman"/>
          <w:color w:val="000000"/>
        </w:rPr>
        <w:t xml:space="preserve">хнехавского сельского поселения </w:t>
      </w:r>
      <w:r w:rsidR="00B3156E" w:rsidRPr="00B3156E">
        <w:rPr>
          <w:rFonts w:ascii="Times New Roman" w:hAnsi="Times New Roman"/>
          <w:color w:val="000000"/>
        </w:rPr>
        <w:t>Верхнехавского муниципально</w:t>
      </w:r>
      <w:r w:rsidR="00B3156E">
        <w:rPr>
          <w:rFonts w:ascii="Times New Roman" w:hAnsi="Times New Roman"/>
          <w:color w:val="000000"/>
        </w:rPr>
        <w:t xml:space="preserve">го района Воронежской области, </w:t>
      </w:r>
      <w:r w:rsidR="00B3156E" w:rsidRPr="00B3156E">
        <w:rPr>
          <w:rFonts w:ascii="Times New Roman" w:hAnsi="Times New Roman"/>
          <w:color w:val="000000"/>
        </w:rPr>
        <w:t>утвержденные реше</w:t>
      </w:r>
      <w:r w:rsidR="00B3156E">
        <w:rPr>
          <w:rFonts w:ascii="Times New Roman" w:hAnsi="Times New Roman"/>
          <w:color w:val="000000"/>
        </w:rPr>
        <w:t xml:space="preserve">нием Совета народных депутатов </w:t>
      </w:r>
      <w:r w:rsidR="00B3156E" w:rsidRPr="00B3156E">
        <w:rPr>
          <w:rFonts w:ascii="Times New Roman" w:hAnsi="Times New Roman"/>
          <w:color w:val="000000"/>
        </w:rPr>
        <w:t>Верхнехавского сельского поселения Верхнехавского муниципального района Воронежской области от 20 октября 2017 г № 71, в редакции решений № 142 от 16.04.2020 г; № 22 от 14.05.2021г»</w:t>
      </w:r>
      <w:r w:rsidRPr="00447765">
        <w:rPr>
          <w:rFonts w:ascii="Times New Roman" w:hAnsi="Times New Roman"/>
          <w:color w:val="000000"/>
        </w:rPr>
        <w:t>, путём размещения текста на стендах информации для населения по адресу: с.</w:t>
      </w:r>
      <w:r w:rsidR="00B3156E">
        <w:rPr>
          <w:rFonts w:ascii="Times New Roman" w:hAnsi="Times New Roman"/>
          <w:color w:val="000000"/>
        </w:rPr>
        <w:t xml:space="preserve"> Верхняя Хава ул. Будённого д.2</w:t>
      </w:r>
      <w:r w:rsidRPr="00447765">
        <w:rPr>
          <w:rFonts w:ascii="Times New Roman" w:hAnsi="Times New Roman"/>
          <w:color w:val="000000"/>
        </w:rPr>
        <w:t>.</w:t>
      </w:r>
    </w:p>
    <w:p w14:paraId="468A158A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3A6936E9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716C5212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  <w:r w:rsidRPr="00447765">
        <w:rPr>
          <w:rFonts w:ascii="Times New Roman" w:hAnsi="Times New Roman"/>
          <w:color w:val="000000"/>
        </w:rPr>
        <w:t>Члены комиссии:</w:t>
      </w:r>
    </w:p>
    <w:p w14:paraId="63957D0A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78EAD640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  <w:r w:rsidRPr="00447765">
        <w:rPr>
          <w:rFonts w:ascii="Times New Roman" w:hAnsi="Times New Roman"/>
          <w:color w:val="000000"/>
        </w:rPr>
        <w:t xml:space="preserve">1. Глава Верхнехавского сельского поселения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447765">
        <w:rPr>
          <w:rFonts w:ascii="Times New Roman" w:hAnsi="Times New Roman"/>
          <w:color w:val="000000"/>
        </w:rPr>
        <w:t>Б.Н.Беляев</w:t>
      </w:r>
    </w:p>
    <w:p w14:paraId="642A4B7C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459EC62A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Pr="00447765">
        <w:rPr>
          <w:rFonts w:ascii="Times New Roman" w:hAnsi="Times New Roman"/>
          <w:color w:val="000000"/>
        </w:rPr>
        <w:t xml:space="preserve">Секретарь-референт                                  </w:t>
      </w:r>
      <w:r>
        <w:rPr>
          <w:rFonts w:ascii="Times New Roman" w:hAnsi="Times New Roman"/>
          <w:color w:val="000000"/>
        </w:rPr>
        <w:t xml:space="preserve">                     </w:t>
      </w:r>
      <w:r w:rsidRPr="00447765">
        <w:rPr>
          <w:rFonts w:ascii="Times New Roman" w:hAnsi="Times New Roman"/>
          <w:color w:val="000000"/>
        </w:rPr>
        <w:t>Г.В.Дикарева</w:t>
      </w:r>
    </w:p>
    <w:p w14:paraId="7725053B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6246AFAD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  <w:r w:rsidRPr="00447765">
        <w:rPr>
          <w:rFonts w:ascii="Times New Roman" w:hAnsi="Times New Roman"/>
          <w:color w:val="000000"/>
        </w:rPr>
        <w:t>3. Депутат Совета народных депутатов                                    Ю.А.Чикунов</w:t>
      </w:r>
    </w:p>
    <w:p w14:paraId="4CCE7ACE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284A0D73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3BF2BBBC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6A18F5A8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5A95307B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2871C197" w14:textId="77777777" w:rsidR="00447765" w:rsidRPr="00447765" w:rsidRDefault="00447765" w:rsidP="00447765">
      <w:pPr>
        <w:ind w:left="720"/>
        <w:jc w:val="both"/>
        <w:rPr>
          <w:rFonts w:ascii="Times New Roman" w:hAnsi="Times New Roman"/>
          <w:color w:val="000000"/>
        </w:rPr>
      </w:pPr>
    </w:p>
    <w:p w14:paraId="2F1C8EB4" w14:textId="77777777" w:rsidR="00447765" w:rsidRDefault="00447765" w:rsidP="00427D5C">
      <w:pPr>
        <w:ind w:left="720"/>
        <w:jc w:val="both"/>
        <w:rPr>
          <w:rFonts w:ascii="Times New Roman" w:hAnsi="Times New Roman"/>
          <w:color w:val="000000"/>
        </w:rPr>
      </w:pPr>
    </w:p>
    <w:p w14:paraId="759B68DA" w14:textId="77777777" w:rsidR="00447765" w:rsidRPr="00427D5C" w:rsidRDefault="00447765" w:rsidP="00427D5C">
      <w:pPr>
        <w:ind w:left="720"/>
        <w:jc w:val="both"/>
        <w:rPr>
          <w:rFonts w:ascii="Times New Roman" w:hAnsi="Times New Roman" w:cs="Times New Roman"/>
        </w:rPr>
      </w:pPr>
    </w:p>
    <w:sectPr w:rsidR="00447765" w:rsidRPr="00427D5C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49DB" w14:textId="77777777" w:rsidR="00B82255" w:rsidRDefault="00B82255">
      <w:r>
        <w:separator/>
      </w:r>
    </w:p>
  </w:endnote>
  <w:endnote w:type="continuationSeparator" w:id="0">
    <w:p w14:paraId="2E71D360" w14:textId="77777777" w:rsidR="00B82255" w:rsidRDefault="00B8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335D" w14:textId="77777777" w:rsidR="00B82255" w:rsidRDefault="00B82255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3988DEE7" w14:textId="77777777" w:rsidR="00B82255" w:rsidRDefault="00B8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A0F8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C6607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5356018">
    <w:abstractNumId w:val="0"/>
  </w:num>
  <w:num w:numId="2" w16cid:durableId="144280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72"/>
    <w:rsid w:val="001C1B1B"/>
    <w:rsid w:val="001F5D0E"/>
    <w:rsid w:val="003B4869"/>
    <w:rsid w:val="00427D5C"/>
    <w:rsid w:val="00447765"/>
    <w:rsid w:val="0047603F"/>
    <w:rsid w:val="00543282"/>
    <w:rsid w:val="0066390F"/>
    <w:rsid w:val="006B152B"/>
    <w:rsid w:val="00955D72"/>
    <w:rsid w:val="00965D04"/>
    <w:rsid w:val="0098151A"/>
    <w:rsid w:val="00A768AD"/>
    <w:rsid w:val="00B3156E"/>
    <w:rsid w:val="00B82255"/>
    <w:rsid w:val="00B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20D2A"/>
  <w14:defaultImageDpi w14:val="0"/>
  <w15:docId w15:val="{F2C55D42-4034-43EF-9B2D-7E0C291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rsid w:val="00955D72"/>
    <w:pPr>
      <w:suppressAutoHyphens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72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paragraph" w:styleId="3">
    <w:name w:val="heading 3"/>
    <w:basedOn w:val="2"/>
    <w:next w:val="a"/>
    <w:link w:val="30"/>
    <w:uiPriority w:val="99"/>
    <w:qFormat/>
    <w:rsid w:val="00955D72"/>
    <w:pPr>
      <w:keepNext w:val="0"/>
      <w:suppressAutoHyphen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i w:val="0"/>
      <w:iCs w:val="0"/>
      <w:color w:val="26282F"/>
      <w:kern w:val="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D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5D72"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bidi="hi-IN"/>
    </w:rPr>
  </w:style>
  <w:style w:type="character" w:customStyle="1" w:styleId="30">
    <w:name w:val="Заголовок 3 Знак"/>
    <w:basedOn w:val="a0"/>
    <w:link w:val="3"/>
    <w:uiPriority w:val="99"/>
    <w:locked/>
    <w:rsid w:val="00955D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Liberation Serif"/>
      <w:kern w:val="1"/>
      <w:szCs w:val="24"/>
    </w:rPr>
  </w:style>
  <w:style w:type="character" w:customStyle="1" w:styleId="a3">
    <w:name w:val="Гипертекстовая ссылка"/>
    <w:uiPriority w:val="99"/>
    <w:rsid w:val="00955D7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55D72"/>
    <w:pPr>
      <w:suppressAutoHyphens w:val="0"/>
      <w:jc w:val="both"/>
    </w:pPr>
    <w:rPr>
      <w:rFonts w:ascii="Times New Roman CYR" w:hAnsi="Times New Roman CYR" w:cs="Times New Roman CYR"/>
      <w:kern w:val="0"/>
      <w:lang w:bidi="ar-SA"/>
    </w:rPr>
  </w:style>
  <w:style w:type="paragraph" w:customStyle="1" w:styleId="a5">
    <w:name w:val="Прижатый влево"/>
    <w:basedOn w:val="a"/>
    <w:next w:val="a"/>
    <w:uiPriority w:val="99"/>
    <w:rsid w:val="00955D72"/>
    <w:pPr>
      <w:suppressAutoHyphens w:val="0"/>
    </w:pPr>
    <w:rPr>
      <w:rFonts w:ascii="Times New Roman CYR" w:hAnsi="Times New Roman CYR" w:cs="Times New Roman CYR"/>
      <w:kern w:val="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3156E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56E"/>
    <w:rPr>
      <w:rFonts w:ascii="Segoe UI" w:hAnsi="Segoe UI" w:cs="Mangal"/>
      <w:kern w:val="1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2471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cp:lastPrinted>2022-05-25T06:43:00Z</cp:lastPrinted>
  <dcterms:created xsi:type="dcterms:W3CDTF">2024-06-07T06:31:00Z</dcterms:created>
  <dcterms:modified xsi:type="dcterms:W3CDTF">2024-06-07T06:31:00Z</dcterms:modified>
</cp:coreProperties>
</file>