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04" w:rsidRDefault="005A7304" w:rsidP="005A7304">
      <w:pPr>
        <w:pStyle w:val="ConsPlusNormal"/>
        <w:jc w:val="both"/>
      </w:pPr>
    </w:p>
    <w:p w:rsidR="00F03C5B" w:rsidRPr="003F7F5E" w:rsidRDefault="00F03C5B" w:rsidP="003F7F5E">
      <w:pPr>
        <w:pStyle w:val="ConsPlusNormal"/>
        <w:jc w:val="center"/>
        <w:rPr>
          <w:sz w:val="36"/>
          <w:szCs w:val="36"/>
        </w:rPr>
      </w:pPr>
    </w:p>
    <w:p w:rsidR="0079259F" w:rsidRDefault="0079259F" w:rsidP="003F7F5E">
      <w:pPr>
        <w:pStyle w:val="ConsPlusNormal"/>
        <w:jc w:val="center"/>
        <w:rPr>
          <w:sz w:val="36"/>
          <w:szCs w:val="36"/>
        </w:rPr>
      </w:pPr>
    </w:p>
    <w:p w:rsidR="0079259F" w:rsidRDefault="0079259F" w:rsidP="003F7F5E">
      <w:pPr>
        <w:pStyle w:val="ConsPlusNormal"/>
        <w:jc w:val="center"/>
        <w:rPr>
          <w:sz w:val="36"/>
          <w:szCs w:val="36"/>
        </w:rPr>
      </w:pPr>
    </w:p>
    <w:p w:rsidR="0079259F" w:rsidRDefault="0079259F" w:rsidP="003F7F5E">
      <w:pPr>
        <w:pStyle w:val="ConsPlusNormal"/>
        <w:jc w:val="center"/>
        <w:rPr>
          <w:sz w:val="36"/>
          <w:szCs w:val="36"/>
        </w:rPr>
      </w:pPr>
    </w:p>
    <w:p w:rsidR="0079259F" w:rsidRDefault="0079259F" w:rsidP="003F7F5E">
      <w:pPr>
        <w:pStyle w:val="ConsPlusNormal"/>
        <w:jc w:val="center"/>
        <w:rPr>
          <w:sz w:val="36"/>
          <w:szCs w:val="36"/>
        </w:rPr>
      </w:pPr>
    </w:p>
    <w:p w:rsidR="0079259F" w:rsidRDefault="0079259F" w:rsidP="003F7F5E">
      <w:pPr>
        <w:pStyle w:val="ConsPlusNormal"/>
        <w:jc w:val="center"/>
        <w:rPr>
          <w:sz w:val="36"/>
          <w:szCs w:val="36"/>
        </w:rPr>
      </w:pPr>
    </w:p>
    <w:p w:rsidR="0079259F" w:rsidRDefault="0079259F" w:rsidP="003F7F5E">
      <w:pPr>
        <w:pStyle w:val="ConsPlusNormal"/>
        <w:jc w:val="center"/>
        <w:rPr>
          <w:sz w:val="36"/>
          <w:szCs w:val="36"/>
        </w:rPr>
      </w:pPr>
    </w:p>
    <w:p w:rsidR="005727FE" w:rsidRPr="003F7F5E" w:rsidRDefault="005727FE" w:rsidP="003F7F5E">
      <w:pPr>
        <w:pStyle w:val="ConsPlusNormal"/>
        <w:jc w:val="center"/>
        <w:rPr>
          <w:sz w:val="36"/>
          <w:szCs w:val="36"/>
        </w:rPr>
      </w:pPr>
      <w:r w:rsidRPr="003F7F5E">
        <w:rPr>
          <w:sz w:val="36"/>
          <w:szCs w:val="36"/>
        </w:rPr>
        <w:t>Анализ</w:t>
      </w:r>
    </w:p>
    <w:p w:rsidR="005727FE" w:rsidRPr="003F7F5E" w:rsidRDefault="005727FE" w:rsidP="003F7F5E">
      <w:pPr>
        <w:pStyle w:val="ConsPlusNormal"/>
        <w:jc w:val="center"/>
        <w:rPr>
          <w:sz w:val="36"/>
          <w:szCs w:val="36"/>
        </w:rPr>
      </w:pPr>
      <w:r w:rsidRPr="003F7F5E">
        <w:rPr>
          <w:sz w:val="36"/>
          <w:szCs w:val="36"/>
        </w:rPr>
        <w:t>исполнения плана мероприятий стратегии социально-экономического развития Верхнехавского сельского поселения Верхнехавского муниципального района Воронежской области за 2020год</w:t>
      </w:r>
    </w:p>
    <w:p w:rsidR="00F03C5B" w:rsidRPr="003F7F5E" w:rsidRDefault="00F03C5B" w:rsidP="003F7F5E">
      <w:pPr>
        <w:pStyle w:val="ConsPlusNormal"/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Y="-3433"/>
        <w:tblW w:w="1541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9"/>
        <w:gridCol w:w="1561"/>
        <w:gridCol w:w="1559"/>
        <w:gridCol w:w="678"/>
        <w:gridCol w:w="708"/>
        <w:gridCol w:w="709"/>
        <w:gridCol w:w="709"/>
        <w:gridCol w:w="708"/>
        <w:gridCol w:w="709"/>
        <w:gridCol w:w="709"/>
        <w:gridCol w:w="709"/>
        <w:gridCol w:w="709"/>
        <w:gridCol w:w="710"/>
        <w:gridCol w:w="1420"/>
        <w:gridCol w:w="1130"/>
        <w:gridCol w:w="567"/>
        <w:gridCol w:w="532"/>
        <w:gridCol w:w="744"/>
        <w:gridCol w:w="30"/>
        <w:gridCol w:w="112"/>
      </w:tblGrid>
      <w:tr w:rsidR="005727FE" w:rsidTr="00874C8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lastRenderedPageBreak/>
              <w:t>N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t>Наименование программных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t>Наименование программ (федеральных, государственных, муниципальных), в рамках которых реализуются мероприятия</w:t>
            </w: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t>Наименование целевых показателей (индикаторов), определяющих результативность реализации мероприятий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</w:pPr>
            <w:r>
              <w:t>Планируемые значения</w:t>
            </w:r>
          </w:p>
          <w:p w:rsidR="005727FE" w:rsidRDefault="005727FE" w:rsidP="003719D7">
            <w:pPr>
              <w:pStyle w:val="ConsPlusNormal"/>
              <w:ind w:left="113" w:right="113"/>
            </w:pPr>
            <w:r>
              <w:t>Целевых</w:t>
            </w:r>
          </w:p>
          <w:p w:rsidR="005727FE" w:rsidRDefault="005727FE" w:rsidP="003719D7">
            <w:pPr>
              <w:pStyle w:val="ConsPlusNormal"/>
              <w:ind w:left="113" w:right="113"/>
            </w:pPr>
            <w:r>
              <w:t xml:space="preserve">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t>Фактически достигнутые значения целевых показателей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t>Уровень достижения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Default="005727FE" w:rsidP="003719D7">
            <w:pPr>
              <w:pStyle w:val="ConsPlusNormal"/>
              <w:ind w:left="113" w:right="113"/>
              <w:jc w:val="center"/>
            </w:pPr>
            <w:r>
              <w:t>Причины отклонения</w:t>
            </w:r>
          </w:p>
        </w:tc>
      </w:tr>
      <w:tr w:rsidR="005727FE" w:rsidTr="00874C8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</w:tr>
      <w:tr w:rsidR="005727FE" w:rsidTr="00874C8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</w:tr>
      <w:tr w:rsidR="005727FE" w:rsidTr="00874C8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both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</w:p>
        </w:tc>
      </w:tr>
      <w:tr w:rsidR="005727FE" w:rsidTr="00874C8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0" w:name="Par1479"/>
            <w:bookmarkEnd w:id="0"/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1" w:name="Par1480"/>
            <w:bookmarkEnd w:id="1"/>
            <w: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2" w:name="Par1481"/>
            <w:bookmarkEnd w:id="2"/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3" w:name="Par1482"/>
            <w:bookmarkEnd w:id="3"/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4" w:name="Par1483"/>
            <w:bookmarkEnd w:id="4"/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5" w:name="Par1484"/>
            <w:bookmarkEnd w:id="5"/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6" w:name="Par1485"/>
            <w:bookmarkEnd w:id="6"/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7" w:name="Par1486"/>
            <w:bookmarkEnd w:id="7"/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8" w:name="Par1487"/>
            <w:bookmarkEnd w:id="8"/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9" w:name="Par1488"/>
            <w:bookmarkEnd w:id="9"/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10" w:name="Par1489"/>
            <w:bookmarkEnd w:id="10"/>
            <w: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11" w:name="Par1490"/>
            <w:bookmarkEnd w:id="11"/>
            <w: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</w:pPr>
            <w:bookmarkStart w:id="12" w:name="Par1492"/>
            <w:bookmarkEnd w:id="12"/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13" w:name="Par1493"/>
            <w:bookmarkEnd w:id="13"/>
            <w: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bookmarkStart w:id="14" w:name="Par1494"/>
            <w:bookmarkEnd w:id="14"/>
            <w:r>
              <w:t>17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Default="005727FE" w:rsidP="003719D7">
            <w:pPr>
              <w:pStyle w:val="ConsPlusNormal"/>
              <w:jc w:val="center"/>
            </w:pPr>
            <w:r>
              <w:t>18</w:t>
            </w:r>
          </w:p>
        </w:tc>
      </w:tr>
      <w:tr w:rsidR="005727FE" w:rsidRPr="00327E0F" w:rsidTr="00874C8C">
        <w:trPr>
          <w:gridAfter w:val="3"/>
          <w:wAfter w:w="886" w:type="dxa"/>
        </w:trPr>
        <w:tc>
          <w:tcPr>
            <w:tcW w:w="145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bookmarkStart w:id="15" w:name="Par1496"/>
            <w:bookmarkStart w:id="16" w:name="Par1514"/>
            <w:bookmarkEnd w:id="15"/>
            <w:bookmarkEnd w:id="16"/>
            <w:r w:rsidRPr="00327E0F">
              <w:rPr>
                <w:rFonts w:ascii="Times New Roman" w:hAnsi="Times New Roman" w:cs="Times New Roman"/>
              </w:rPr>
              <w:t>НАИМЕНОВАНИЕ ПРОГРАММ</w:t>
            </w:r>
          </w:p>
        </w:tc>
      </w:tr>
      <w:tr w:rsidR="005727FE" w:rsidRPr="00327E0F" w:rsidTr="00874C8C">
        <w:trPr>
          <w:gridAfter w:val="1"/>
          <w:wAfter w:w="112" w:type="dxa"/>
          <w:cantSplit/>
          <w:trHeight w:val="47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ar1515"/>
            <w:bookmarkStart w:id="18" w:name="Par1532"/>
            <w:bookmarkStart w:id="19" w:name="Par1533"/>
            <w:bookmarkEnd w:id="17"/>
            <w:bookmarkEnd w:id="18"/>
            <w:bookmarkEnd w:id="19"/>
          </w:p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1</w:t>
            </w:r>
          </w:p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Верхнехавского сельского поселения администрации Верхнехавского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Верхнехавского сельского поселения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кономическое развитие и инновационная экономика»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6492,95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6492,95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управления, Обеспечение деятельности органов местного самоуправления, первичного воинского учета 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муниципального управления, Обеспечение деятельности органов местного самоуправления, первичного воинского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RPr="00327E0F" w:rsidTr="00874C8C">
        <w:trPr>
          <w:gridAfter w:val="2"/>
          <w:wAfter w:w="142" w:type="dxa"/>
          <w:cantSplit/>
          <w:trHeight w:val="19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области социальной политики поселения</w:t>
            </w:r>
          </w:p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Верхнехавского сельского поселения «Социальная поддержка граждан»</w:t>
            </w:r>
          </w:p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Доплаты к пенсиям муниципальных служащих (Социальное обеспечение и иные выплаты населению)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RPr="00327E0F" w:rsidTr="00874C8C">
        <w:trPr>
          <w:gridAfter w:val="2"/>
          <w:wAfter w:w="142" w:type="dxa"/>
          <w:cantSplit/>
          <w:trHeight w:val="40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Развитие дорожного хозяйства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транспортной системы»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48380,5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-34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Ремонт пешеходных дорожек в с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ерхняя </w:t>
            </w:r>
            <w:proofErr w:type="spell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Хава,развитие</w:t>
            </w:r>
            <w:proofErr w:type="spell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сети автомобильных дорог , ремонт автомобильных дорог общего пользования местного значения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Ремонт пешеходных дорожек в с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ерхняя </w:t>
            </w:r>
            <w:proofErr w:type="spell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Хава,развитие</w:t>
            </w:r>
            <w:proofErr w:type="spell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сети автомобильных дорог , ремонт автомобильных дорог общего пользования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RPr="00327E0F" w:rsidTr="00874C8C">
        <w:trPr>
          <w:gridAfter w:val="2"/>
          <w:wAfter w:w="142" w:type="dxa"/>
          <w:cantSplit/>
          <w:trHeight w:val="11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Создание условий для обеспечения доступным и комфортным жильем и коммунальными услугами населения  Верхнехавского  сельского поселения Верхнехавского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Муниципальная  программа "Обеспечение доступным и комфортным жильем и коммунальными услугами населения  Верхнехавского 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  <w:r w:rsidRPr="00327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13985,6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E0225C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E0225C">
              <w:rPr>
                <w:rFonts w:ascii="Times New Roman" w:hAnsi="Times New Roman" w:cs="Times New Roman"/>
              </w:rPr>
              <w:t>Поддержание санитарных норм и эстетичного вида  территории поселения.</w:t>
            </w:r>
          </w:p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225C">
              <w:rPr>
                <w:rFonts w:ascii="Times New Roman" w:hAnsi="Times New Roman" w:cs="Times New Roman"/>
              </w:rPr>
              <w:t>оздания комфортных и безопасных условий проживания и отдыха жителей поселения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E0225C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E0225C">
              <w:rPr>
                <w:rFonts w:ascii="Times New Roman" w:hAnsi="Times New Roman" w:cs="Times New Roman"/>
              </w:rPr>
              <w:t>Поддержание санитарных норм и эстетичного вида  территории поселения.</w:t>
            </w:r>
          </w:p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225C">
              <w:rPr>
                <w:rFonts w:ascii="Times New Roman" w:hAnsi="Times New Roman" w:cs="Times New Roman"/>
              </w:rPr>
              <w:t>оздания комфортных и безопасных условий проживания и отдыха жителей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RPr="00327E0F" w:rsidTr="00874C8C">
        <w:trPr>
          <w:gridAfter w:val="2"/>
          <w:wAfter w:w="142" w:type="dxa"/>
          <w:cantSplit/>
          <w:trHeight w:val="11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Развитие и модернизация защиты населения от угроз чрезвычайных ситуаций и пожаров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Муниципальная  программа «Защита населения и территории Верхнехавского сельского поселения от чрезвычайных ситуаций, обеспечение  пожарной безопасности и безопасности людей на водных объектах»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RPr="00327E0F" w:rsidTr="00874C8C">
        <w:trPr>
          <w:gridAfter w:val="2"/>
          <w:wAfter w:w="142" w:type="dxa"/>
          <w:cantSplit/>
          <w:trHeight w:val="174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Par1550"/>
            <w:bookmarkEnd w:id="20"/>
            <w:r w:rsidRPr="00327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Повышение энергетической эффективности экономики Верхнехавского сельского поселения и сокращение энергетических издержек в бюджетном секторе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proofErr w:type="spell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719D7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5727FE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259F" w:rsidRPr="00327E0F" w:rsidTr="00874C8C">
        <w:trPr>
          <w:gridAfter w:val="2"/>
          <w:wAfter w:w="142" w:type="dxa"/>
          <w:cantSplit/>
          <w:trHeight w:val="11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деятельности подведомственных учреждений культуры комплектования книжных фондов библиотек муниципального образования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26408,9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26408,9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консолидированного бюджета сельского поселения на культуру в расчете на одного жителя-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консолидированного бюджета сельского поселения на культуру в расчете на одного жителя-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79259F" w:rsidRPr="00327E0F" w:rsidRDefault="0079259F" w:rsidP="00792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F47B73" w:rsidP="007925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B73" w:rsidRPr="00327E0F" w:rsidTr="00874C8C">
        <w:trPr>
          <w:gridAfter w:val="2"/>
          <w:wAfter w:w="142" w:type="dxa"/>
          <w:cantSplit/>
          <w:trHeight w:val="40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F47B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F47B73" w:rsidRDefault="00F47B73" w:rsidP="00F47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7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водопроводных сетей </w:t>
            </w:r>
          </w:p>
          <w:p w:rsidR="00F47B73" w:rsidRPr="00327E0F" w:rsidRDefault="00F47B73" w:rsidP="00F47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73">
              <w:rPr>
                <w:rFonts w:ascii="Times New Roman" w:hAnsi="Times New Roman" w:cs="Times New Roman"/>
                <w:sz w:val="20"/>
                <w:szCs w:val="20"/>
              </w:rPr>
              <w:t>и доступность коммунальных услуг для потребителей;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F47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B73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Комплексное развитие коммунальной инфраструктуры Верхнехавского  сельского поселения Верхнехавского муниципального района Воронежской области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Default="00F47B73" w:rsidP="00F47B73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F47B73" w:rsidRDefault="00F47B73" w:rsidP="00476933">
            <w:pPr>
              <w:rPr>
                <w:rFonts w:ascii="Times New Roman" w:hAnsi="Times New Roman" w:cs="Times New Roman"/>
              </w:rPr>
            </w:pPr>
            <w:r w:rsidRPr="00F47B73">
              <w:rPr>
                <w:rFonts w:ascii="Times New Roman" w:hAnsi="Times New Roman" w:cs="Times New Roman"/>
              </w:rPr>
              <w:t xml:space="preserve">доступность коммунальных услуг для потребителей; повышение </w:t>
            </w:r>
            <w:proofErr w:type="spellStart"/>
            <w:r w:rsidRPr="00F47B7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F47B7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F47B73" w:rsidRDefault="00F47B73" w:rsidP="00476933">
            <w:pPr>
              <w:rPr>
                <w:rFonts w:ascii="Times New Roman" w:hAnsi="Times New Roman" w:cs="Times New Roman"/>
              </w:rPr>
            </w:pPr>
            <w:r w:rsidRPr="00F47B73">
              <w:rPr>
                <w:rFonts w:ascii="Times New Roman" w:hAnsi="Times New Roman" w:cs="Times New Roman"/>
              </w:rPr>
              <w:t xml:space="preserve">доступность коммунальных услуг для потребителей; повышение </w:t>
            </w:r>
            <w:proofErr w:type="spellStart"/>
            <w:r w:rsidRPr="00F47B7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F47B73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F47B73" w:rsidRDefault="00F47B73" w:rsidP="00F47B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F47B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874C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заплонировано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2020 год </w:t>
            </w:r>
            <w:r w:rsidR="00874C8C">
              <w:rPr>
                <w:rFonts w:ascii="Times New Roman" w:hAnsi="Times New Roman" w:cs="Times New Roman"/>
              </w:rPr>
              <w:t>увеличение протяжённости  коммунальных сетей</w:t>
            </w:r>
          </w:p>
        </w:tc>
      </w:tr>
      <w:tr w:rsidR="0079259F" w:rsidRPr="00327E0F" w:rsidTr="00874C8C">
        <w:trPr>
          <w:gridAfter w:val="2"/>
          <w:wAfter w:w="142" w:type="dxa"/>
          <w:cantSplit/>
          <w:trHeight w:val="11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F47B73" w:rsidP="007925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79259F" w:rsidRDefault="0079259F" w:rsidP="007925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 населения Воронежской области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79259F" w:rsidRDefault="0079259F" w:rsidP="007925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9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качественными жилищно-коммунальными услугами населения Верхнехавского  сельского поселения Верхнехавского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9259F" w:rsidRPr="00327E0F" w:rsidRDefault="0079259F" w:rsidP="007925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F47B73" w:rsidRDefault="0079259F" w:rsidP="0079259F">
            <w:pPr>
              <w:rPr>
                <w:rFonts w:ascii="Times New Roman" w:hAnsi="Times New Roman" w:cs="Times New Roman"/>
              </w:rPr>
            </w:pPr>
            <w:r w:rsidRPr="00F47B73">
              <w:rPr>
                <w:rFonts w:ascii="Times New Roman" w:hAnsi="Times New Roman" w:cs="Times New Roman"/>
              </w:rPr>
              <w:t>Уровень обеспеченности населения централизованным водоснабжением, %.                                                                     Доля населения, обеспеченного питьевой водой надлежащего качества, %</w:t>
            </w:r>
            <w:proofErr w:type="gramStart"/>
            <w:r w:rsidRPr="00F47B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47B73">
              <w:rPr>
                <w:rFonts w:ascii="Times New Roman" w:hAnsi="Times New Roman" w:cs="Times New Roman"/>
              </w:rPr>
              <w:t xml:space="preserve">                                                 Протяженность сетей, подлежащих замене, 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F47B73" w:rsidRDefault="0079259F" w:rsidP="0079259F">
            <w:pPr>
              <w:rPr>
                <w:rFonts w:ascii="Times New Roman" w:hAnsi="Times New Roman" w:cs="Times New Roman"/>
              </w:rPr>
            </w:pPr>
            <w:r w:rsidRPr="00F47B73">
              <w:rPr>
                <w:rFonts w:ascii="Times New Roman" w:hAnsi="Times New Roman" w:cs="Times New Roman"/>
              </w:rPr>
              <w:t>Уровень обеспеченности населения централизованным водоснабжением, %.                                                                     Доля населения, обеспеченного питьевой водой надлежащего качества, %</w:t>
            </w:r>
            <w:proofErr w:type="gramStart"/>
            <w:r w:rsidRPr="00F47B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47B73">
              <w:rPr>
                <w:rFonts w:ascii="Times New Roman" w:hAnsi="Times New Roman" w:cs="Times New Roman"/>
              </w:rPr>
              <w:t xml:space="preserve">                                                 Протяженность сетей, подлежащих замене,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F47B73" w:rsidP="007925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59F" w:rsidRPr="00327E0F" w:rsidRDefault="0079259F" w:rsidP="007925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B73" w:rsidRPr="00327E0F" w:rsidTr="00874C8C">
        <w:trPr>
          <w:gridAfter w:val="2"/>
          <w:wAfter w:w="142" w:type="dxa"/>
          <w:trHeight w:val="77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на территории сельского поселения  в рамках областной комплексной программы Воронежской области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>Муниципальная программа «Содействие развитию муниципальных образований и местного самоуправления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21407,1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21407,1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6858,1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6858,1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F47B73" w:rsidRPr="00327E0F" w:rsidRDefault="00F47B73" w:rsidP="003719D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Реализация государственной политики в сфере социально-экономического развития муниципальных образований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Реализация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7B73" w:rsidRPr="00327E0F" w:rsidTr="00874C8C">
        <w:trPr>
          <w:gridAfter w:val="2"/>
          <w:wAfter w:w="142" w:type="dxa"/>
          <w:trHeight w:val="276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 w:rsidRPr="00327E0F">
              <w:rPr>
                <w:rFonts w:ascii="Times New Roman" w:hAnsi="Times New Roman" w:cs="Times New Roman"/>
              </w:rPr>
              <w:t xml:space="preserve">государственной политики в сфере социально-экономического развития муниципальных образований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B73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RPr="00327E0F" w:rsidTr="00874C8C">
        <w:trPr>
          <w:gridAfter w:val="2"/>
          <w:wAfter w:w="142" w:type="dxa"/>
          <w:cantSplit/>
          <w:trHeight w:val="1123"/>
        </w:trPr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  <w:bookmarkStart w:id="21" w:name="Par1598"/>
            <w:bookmarkEnd w:id="21"/>
            <w:r w:rsidRPr="00327E0F">
              <w:rPr>
                <w:rFonts w:ascii="Times New Roman" w:hAnsi="Times New Roman" w:cs="Times New Roman"/>
              </w:rPr>
              <w:t>ВСЕГО ПО ПРОГРАММАМ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119823,7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66806,2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727FE" w:rsidRPr="00327E0F" w:rsidRDefault="003F7F5E" w:rsidP="003F7F5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F47B73" w:rsidP="003719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27FE" w:rsidRPr="00327E0F" w:rsidRDefault="005727FE" w:rsidP="00371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27FE" w:rsidTr="00874C8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5"/>
          <w:gridAfter w:val="2"/>
          <w:wBefore w:w="13427" w:type="dxa"/>
          <w:wAfter w:w="142" w:type="dxa"/>
          <w:trHeight w:val="100"/>
        </w:trPr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727FE" w:rsidRDefault="005727FE" w:rsidP="00371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27FE" w:rsidRDefault="005727FE" w:rsidP="005727FE">
      <w:pPr>
        <w:pStyle w:val="ConsPlusNormal"/>
        <w:jc w:val="both"/>
      </w:pPr>
      <w:r>
        <w:t>Глава Верхнехавского сельского поселения:                                                                                       Б.Н.Беляев</w:t>
      </w:r>
    </w:p>
    <w:p w:rsidR="006602EE" w:rsidRDefault="006602EE" w:rsidP="005A7304">
      <w:pPr>
        <w:pStyle w:val="ConsPlusNormal"/>
        <w:jc w:val="both"/>
      </w:pPr>
    </w:p>
    <w:sectPr w:rsidR="006602EE" w:rsidSect="00874C8C">
      <w:headerReference w:type="default" r:id="rId7"/>
      <w:footerReference w:type="default" r:id="rId8"/>
      <w:pgSz w:w="16838" w:h="11906" w:orient="landscape"/>
      <w:pgMar w:top="567" w:right="1440" w:bottom="567" w:left="851" w:header="227" w:footer="17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86" w:rsidRDefault="003E1586" w:rsidP="0048541D">
      <w:pPr>
        <w:spacing w:after="0" w:line="240" w:lineRule="auto"/>
      </w:pPr>
      <w:r>
        <w:separator/>
      </w:r>
    </w:p>
  </w:endnote>
  <w:endnote w:type="continuationSeparator" w:id="0">
    <w:p w:rsidR="003E1586" w:rsidRDefault="003E1586" w:rsidP="0048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7E" w:rsidRDefault="003E158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64277E" w:rsidRDefault="003E15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86" w:rsidRDefault="003E1586" w:rsidP="0048541D">
      <w:pPr>
        <w:spacing w:after="0" w:line="240" w:lineRule="auto"/>
      </w:pPr>
      <w:r>
        <w:separator/>
      </w:r>
    </w:p>
  </w:footnote>
  <w:footnote w:type="continuationSeparator" w:id="0">
    <w:p w:rsidR="003E1586" w:rsidRDefault="003E1586" w:rsidP="0048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7E" w:rsidRPr="005727FE" w:rsidRDefault="005A7304" w:rsidP="005727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  <w:r w:rsidRPr="005727FE">
      <w:rPr>
        <w:rFonts w:ascii="Times New Roman" w:hAnsi="Times New Roman" w:cs="Times New Roman"/>
        <w:sz w:val="2"/>
        <w:szCs w:val="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A7304"/>
    <w:rsid w:val="00000094"/>
    <w:rsid w:val="0002549B"/>
    <w:rsid w:val="000321A3"/>
    <w:rsid w:val="00067800"/>
    <w:rsid w:val="000A7BAD"/>
    <w:rsid w:val="000C0DB9"/>
    <w:rsid w:val="00102921"/>
    <w:rsid w:val="0012304A"/>
    <w:rsid w:val="001268E8"/>
    <w:rsid w:val="00151453"/>
    <w:rsid w:val="001B7A00"/>
    <w:rsid w:val="001C6075"/>
    <w:rsid w:val="00211D9D"/>
    <w:rsid w:val="00244DBE"/>
    <w:rsid w:val="002A3311"/>
    <w:rsid w:val="002E2DCB"/>
    <w:rsid w:val="002E326A"/>
    <w:rsid w:val="002E6614"/>
    <w:rsid w:val="002E784E"/>
    <w:rsid w:val="002F10A7"/>
    <w:rsid w:val="00327E0F"/>
    <w:rsid w:val="00331312"/>
    <w:rsid w:val="0039329B"/>
    <w:rsid w:val="003B4D6B"/>
    <w:rsid w:val="003C289E"/>
    <w:rsid w:val="003C5303"/>
    <w:rsid w:val="003E1586"/>
    <w:rsid w:val="003F7F5E"/>
    <w:rsid w:val="00415654"/>
    <w:rsid w:val="004346B4"/>
    <w:rsid w:val="004413E0"/>
    <w:rsid w:val="0048541D"/>
    <w:rsid w:val="004A0825"/>
    <w:rsid w:val="004B3C96"/>
    <w:rsid w:val="004F2192"/>
    <w:rsid w:val="005143BA"/>
    <w:rsid w:val="0051492C"/>
    <w:rsid w:val="00560151"/>
    <w:rsid w:val="005727FE"/>
    <w:rsid w:val="005A7304"/>
    <w:rsid w:val="005E285E"/>
    <w:rsid w:val="005E6142"/>
    <w:rsid w:val="00650CB5"/>
    <w:rsid w:val="006602EE"/>
    <w:rsid w:val="006C067C"/>
    <w:rsid w:val="006D210D"/>
    <w:rsid w:val="00707184"/>
    <w:rsid w:val="007425AA"/>
    <w:rsid w:val="00746931"/>
    <w:rsid w:val="00765987"/>
    <w:rsid w:val="0079259F"/>
    <w:rsid w:val="007D0228"/>
    <w:rsid w:val="00823A9E"/>
    <w:rsid w:val="00853CF1"/>
    <w:rsid w:val="00870CE9"/>
    <w:rsid w:val="00874C8C"/>
    <w:rsid w:val="00891E13"/>
    <w:rsid w:val="008A2ED3"/>
    <w:rsid w:val="008B3EC3"/>
    <w:rsid w:val="008B5E34"/>
    <w:rsid w:val="008C7834"/>
    <w:rsid w:val="008C7A4F"/>
    <w:rsid w:val="0090687A"/>
    <w:rsid w:val="00955D8B"/>
    <w:rsid w:val="009829D9"/>
    <w:rsid w:val="00A444B6"/>
    <w:rsid w:val="00A779F2"/>
    <w:rsid w:val="00A82C97"/>
    <w:rsid w:val="00A93DA6"/>
    <w:rsid w:val="00AC60CF"/>
    <w:rsid w:val="00AF33BC"/>
    <w:rsid w:val="00AF61E2"/>
    <w:rsid w:val="00B070F9"/>
    <w:rsid w:val="00B805C3"/>
    <w:rsid w:val="00B9650E"/>
    <w:rsid w:val="00BF69EE"/>
    <w:rsid w:val="00C15938"/>
    <w:rsid w:val="00C24A17"/>
    <w:rsid w:val="00C63BBA"/>
    <w:rsid w:val="00C82A9D"/>
    <w:rsid w:val="00C90182"/>
    <w:rsid w:val="00D302D8"/>
    <w:rsid w:val="00D45278"/>
    <w:rsid w:val="00D45E2F"/>
    <w:rsid w:val="00D72BB2"/>
    <w:rsid w:val="00DB0BA9"/>
    <w:rsid w:val="00DB7899"/>
    <w:rsid w:val="00E0225C"/>
    <w:rsid w:val="00E753E8"/>
    <w:rsid w:val="00E84A6C"/>
    <w:rsid w:val="00EF313A"/>
    <w:rsid w:val="00F03C5B"/>
    <w:rsid w:val="00F266C4"/>
    <w:rsid w:val="00F47B73"/>
    <w:rsid w:val="00F57265"/>
    <w:rsid w:val="00F6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69E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F6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9E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2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7649-F19A-4F6D-9882-9B826588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2021-02-25T12:09:00Z</cp:lastPrinted>
  <dcterms:created xsi:type="dcterms:W3CDTF">2015-02-20T12:10:00Z</dcterms:created>
  <dcterms:modified xsi:type="dcterms:W3CDTF">2021-02-25T12:12:00Z</dcterms:modified>
</cp:coreProperties>
</file>